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8BD" w:rsidRPr="009C3EF8" w:rsidRDefault="005828BD" w:rsidP="0047273F">
      <w:pPr>
        <w:pStyle w:val="PlainText"/>
        <w:rPr>
          <w:rFonts w:ascii="Times New Roman" w:hAnsi="Times New Roman" w:cs="Times New Roman"/>
          <w:sz w:val="24"/>
          <w:szCs w:val="24"/>
        </w:rPr>
      </w:pPr>
      <w:r w:rsidRPr="009C3EF8">
        <w:rPr>
          <w:rFonts w:ascii="Times New Roman" w:hAnsi="Times New Roman" w:cs="Times New Roman"/>
          <w:sz w:val="24"/>
          <w:szCs w:val="24"/>
        </w:rPr>
        <w:t>***************************************</w:t>
      </w:r>
    </w:p>
    <w:p w:rsidR="005828BD" w:rsidRPr="009C3EF8" w:rsidRDefault="005828BD" w:rsidP="0047273F">
      <w:pPr>
        <w:pStyle w:val="PlainText"/>
        <w:rPr>
          <w:rFonts w:ascii="Times New Roman" w:hAnsi="Times New Roman" w:cs="Times New Roman"/>
          <w:sz w:val="24"/>
          <w:szCs w:val="24"/>
        </w:rPr>
      </w:pPr>
      <w:r w:rsidRPr="009C3EF8">
        <w:rPr>
          <w:rFonts w:ascii="Times New Roman" w:hAnsi="Times New Roman" w:cs="Times New Roman"/>
          <w:sz w:val="24"/>
          <w:szCs w:val="24"/>
        </w:rPr>
        <w:t>* A Practical Guide to Using Panel Data</w:t>
      </w:r>
    </w:p>
    <w:p w:rsidR="005828BD" w:rsidRPr="009C3EF8" w:rsidRDefault="005828BD" w:rsidP="0047273F">
      <w:pPr>
        <w:pStyle w:val="PlainText"/>
        <w:rPr>
          <w:rFonts w:ascii="Times New Roman" w:hAnsi="Times New Roman" w:cs="Times New Roman"/>
          <w:sz w:val="24"/>
          <w:szCs w:val="24"/>
        </w:rPr>
      </w:pPr>
      <w:r w:rsidRPr="009C3EF8">
        <w:rPr>
          <w:rFonts w:ascii="Times New Roman" w:hAnsi="Times New Roman" w:cs="Times New Roman"/>
          <w:sz w:val="24"/>
          <w:szCs w:val="24"/>
        </w:rPr>
        <w:t xml:space="preserve">* Simonetta </w:t>
      </w:r>
      <w:proofErr w:type="spellStart"/>
      <w:r w:rsidRPr="009C3EF8">
        <w:rPr>
          <w:rFonts w:ascii="Times New Roman" w:hAnsi="Times New Roman" w:cs="Times New Roman"/>
          <w:sz w:val="24"/>
          <w:szCs w:val="24"/>
        </w:rPr>
        <w:t>Longhi</w:t>
      </w:r>
      <w:proofErr w:type="spellEnd"/>
      <w:r w:rsidRPr="009C3EF8">
        <w:rPr>
          <w:rFonts w:ascii="Times New Roman" w:hAnsi="Times New Roman" w:cs="Times New Roman"/>
          <w:sz w:val="24"/>
          <w:szCs w:val="24"/>
        </w:rPr>
        <w:t xml:space="preserve"> and Alita Nandi</w:t>
      </w:r>
    </w:p>
    <w:p w:rsidR="005828BD" w:rsidRPr="009C3EF8" w:rsidRDefault="005828BD" w:rsidP="0047273F">
      <w:pPr>
        <w:pStyle w:val="PlainText"/>
        <w:rPr>
          <w:rFonts w:ascii="Times New Roman" w:hAnsi="Times New Roman" w:cs="Times New Roman"/>
          <w:sz w:val="24"/>
          <w:szCs w:val="24"/>
        </w:rPr>
      </w:pPr>
      <w:r w:rsidRPr="009C3EF8">
        <w:rPr>
          <w:rFonts w:ascii="Times New Roman" w:hAnsi="Times New Roman" w:cs="Times New Roman"/>
          <w:sz w:val="24"/>
          <w:szCs w:val="24"/>
        </w:rPr>
        <w:t>* ISER, University of Essex</w:t>
      </w:r>
    </w:p>
    <w:p w:rsidR="005828BD" w:rsidRPr="009C3EF8" w:rsidRDefault="005828BD" w:rsidP="0047273F">
      <w:pPr>
        <w:pStyle w:val="PlainText"/>
        <w:rPr>
          <w:rFonts w:ascii="Times New Roman" w:hAnsi="Times New Roman" w:cs="Times New Roman"/>
          <w:sz w:val="24"/>
          <w:szCs w:val="24"/>
        </w:rPr>
      </w:pPr>
      <w:r w:rsidRPr="009C3EF8">
        <w:rPr>
          <w:rFonts w:ascii="Times New Roman" w:hAnsi="Times New Roman" w:cs="Times New Roman"/>
          <w:sz w:val="24"/>
          <w:szCs w:val="24"/>
        </w:rPr>
        <w:t>***************************************</w:t>
      </w:r>
    </w:p>
    <w:p w:rsidR="005828BD" w:rsidRPr="009C3EF8" w:rsidRDefault="005828BD" w:rsidP="0047273F">
      <w:pPr>
        <w:spacing w:before="240"/>
        <w:jc w:val="center"/>
        <w:rPr>
          <w:rFonts w:ascii="Times New Roman" w:hAnsi="Times New Roman" w:cs="Times New Roman"/>
          <w:b/>
          <w:szCs w:val="24"/>
        </w:rPr>
      </w:pPr>
    </w:p>
    <w:p w:rsidR="00D47756" w:rsidRPr="009C3EF8" w:rsidRDefault="00D47756" w:rsidP="0047273F">
      <w:pPr>
        <w:spacing w:before="240"/>
        <w:jc w:val="center"/>
        <w:rPr>
          <w:rFonts w:ascii="Times New Roman" w:hAnsi="Times New Roman" w:cs="Times New Roman"/>
          <w:b/>
          <w:szCs w:val="24"/>
        </w:rPr>
      </w:pPr>
      <w:r w:rsidRPr="009C3EF8">
        <w:rPr>
          <w:rFonts w:ascii="Times New Roman" w:hAnsi="Times New Roman" w:cs="Times New Roman"/>
          <w:b/>
          <w:szCs w:val="24"/>
        </w:rPr>
        <w:t>Appendix</w:t>
      </w:r>
      <w:r w:rsidR="00C61635" w:rsidRPr="009C3EF8">
        <w:rPr>
          <w:rFonts w:ascii="Times New Roman" w:hAnsi="Times New Roman" w:cs="Times New Roman"/>
          <w:b/>
          <w:szCs w:val="24"/>
        </w:rPr>
        <w:t xml:space="preserve"> </w:t>
      </w:r>
      <w:r w:rsidR="004D5236" w:rsidRPr="009C3EF8">
        <w:rPr>
          <w:rFonts w:ascii="Times New Roman" w:hAnsi="Times New Roman" w:cs="Times New Roman"/>
          <w:b/>
          <w:szCs w:val="24"/>
        </w:rPr>
        <w:t>A</w:t>
      </w:r>
    </w:p>
    <w:p w:rsidR="000071BA" w:rsidRPr="009C3EF8" w:rsidRDefault="000071BA" w:rsidP="0047273F">
      <w:pPr>
        <w:tabs>
          <w:tab w:val="left" w:pos="142"/>
          <w:tab w:val="left" w:pos="567"/>
        </w:tabs>
        <w:spacing w:before="240"/>
        <w:jc w:val="center"/>
        <w:rPr>
          <w:rFonts w:ascii="Times New Roman" w:hAnsi="Times New Roman" w:cs="Times New Roman"/>
          <w:b/>
          <w:i/>
          <w:szCs w:val="24"/>
        </w:rPr>
      </w:pPr>
      <w:r w:rsidRPr="009C3EF8">
        <w:rPr>
          <w:rFonts w:ascii="Times New Roman" w:hAnsi="Times New Roman" w:cs="Times New Roman"/>
          <w:b/>
          <w:szCs w:val="24"/>
        </w:rPr>
        <w:t>The German Socio-Economic Panel (SOEP)</w:t>
      </w:r>
    </w:p>
    <w:p w:rsidR="000071BA" w:rsidRPr="009C3EF8" w:rsidRDefault="000071BA" w:rsidP="0047273F">
      <w:pPr>
        <w:tabs>
          <w:tab w:val="left" w:pos="142"/>
          <w:tab w:val="left" w:pos="567"/>
        </w:tabs>
        <w:spacing w:before="240"/>
        <w:rPr>
          <w:rFonts w:ascii="Times New Roman" w:hAnsi="Times New Roman" w:cs="Times New Roman"/>
          <w:szCs w:val="24"/>
        </w:rPr>
      </w:pPr>
    </w:p>
    <w:p w:rsidR="00FC549C" w:rsidRPr="009C3EF8" w:rsidRDefault="0077285D" w:rsidP="0047273F">
      <w:pPr>
        <w:spacing w:before="240"/>
        <w:rPr>
          <w:rFonts w:ascii="Times New Roman" w:hAnsi="Times New Roman" w:cs="Times New Roman"/>
          <w:szCs w:val="24"/>
        </w:rPr>
      </w:pPr>
      <w:r w:rsidRPr="009C3EF8">
        <w:rPr>
          <w:rFonts w:ascii="Times New Roman" w:hAnsi="Times New Roman" w:cs="Times New Roman"/>
          <w:szCs w:val="24"/>
        </w:rPr>
        <w:t>This is a short introduction to the German Socio-Economic Panel (SOEP)</w:t>
      </w:r>
      <w:r w:rsidR="0029421E">
        <w:rPr>
          <w:rFonts w:ascii="Times New Roman" w:hAnsi="Times New Roman" w:cs="Times New Roman"/>
          <w:szCs w:val="24"/>
        </w:rPr>
        <w:t>,</w:t>
      </w:r>
      <w:r w:rsidRPr="009C3EF8">
        <w:rPr>
          <w:rFonts w:ascii="Times New Roman" w:hAnsi="Times New Roman" w:cs="Times New Roman"/>
          <w:szCs w:val="24"/>
        </w:rPr>
        <w:t xml:space="preserve"> </w:t>
      </w:r>
      <w:r w:rsidR="0029421E">
        <w:rPr>
          <w:rFonts w:ascii="Times New Roman" w:hAnsi="Times New Roman" w:cs="Times New Roman"/>
          <w:szCs w:val="24"/>
        </w:rPr>
        <w:t>which</w:t>
      </w:r>
      <w:r w:rsidR="0029421E" w:rsidRPr="009C3EF8">
        <w:rPr>
          <w:rFonts w:ascii="Times New Roman" w:hAnsi="Times New Roman" w:cs="Times New Roman"/>
          <w:szCs w:val="24"/>
        </w:rPr>
        <w:t xml:space="preserve"> </w:t>
      </w:r>
      <w:r w:rsidRPr="009C3EF8">
        <w:rPr>
          <w:rFonts w:ascii="Times New Roman" w:hAnsi="Times New Roman" w:cs="Times New Roman"/>
          <w:szCs w:val="24"/>
        </w:rPr>
        <w:t>summarises the main characteristics of the study</w:t>
      </w:r>
      <w:r w:rsidR="0029421E">
        <w:rPr>
          <w:rFonts w:ascii="Times New Roman" w:hAnsi="Times New Roman" w:cs="Times New Roman"/>
          <w:szCs w:val="24"/>
        </w:rPr>
        <w:t>, also</w:t>
      </w:r>
      <w:r w:rsidRPr="009C3EF8">
        <w:rPr>
          <w:rFonts w:ascii="Times New Roman" w:hAnsi="Times New Roman" w:cs="Times New Roman"/>
          <w:szCs w:val="24"/>
        </w:rPr>
        <w:t xml:space="preserve"> discussed in </w:t>
      </w:r>
      <w:proofErr w:type="spellStart"/>
      <w:r w:rsidRPr="009C3EF8">
        <w:rPr>
          <w:rFonts w:ascii="Times New Roman" w:hAnsi="Times New Roman" w:cs="Times New Roman"/>
          <w:szCs w:val="24"/>
        </w:rPr>
        <w:t>Longhi</w:t>
      </w:r>
      <w:proofErr w:type="spellEnd"/>
      <w:r w:rsidRPr="009C3EF8">
        <w:rPr>
          <w:rFonts w:ascii="Times New Roman" w:hAnsi="Times New Roman" w:cs="Times New Roman"/>
          <w:szCs w:val="24"/>
        </w:rPr>
        <w:t xml:space="preserve"> and Nandi (2014) ‘A Practical Guide to Using Panel Data’. </w:t>
      </w:r>
      <w:r w:rsidR="0086259A" w:rsidRPr="009C3EF8">
        <w:rPr>
          <w:rFonts w:ascii="Times New Roman" w:hAnsi="Times New Roman" w:cs="Times New Roman"/>
          <w:szCs w:val="24"/>
        </w:rPr>
        <w:t xml:space="preserve">For further details </w:t>
      </w:r>
      <w:r w:rsidR="00FC549C" w:rsidRPr="009C3EF8">
        <w:rPr>
          <w:rFonts w:ascii="Times New Roman" w:hAnsi="Times New Roman" w:cs="Times New Roman"/>
          <w:szCs w:val="24"/>
        </w:rPr>
        <w:t xml:space="preserve">on the SOEP </w:t>
      </w:r>
      <w:r w:rsidR="0029421E">
        <w:rPr>
          <w:rFonts w:ascii="Times New Roman" w:hAnsi="Times New Roman" w:cs="Times New Roman"/>
          <w:szCs w:val="24"/>
        </w:rPr>
        <w:t>see</w:t>
      </w:r>
      <w:r w:rsidR="0086259A" w:rsidRPr="009C3EF8">
        <w:rPr>
          <w:rFonts w:ascii="Times New Roman" w:hAnsi="Times New Roman" w:cs="Times New Roman"/>
          <w:szCs w:val="24"/>
        </w:rPr>
        <w:t xml:space="preserve"> </w:t>
      </w:r>
      <w:r w:rsidR="00FC549C" w:rsidRPr="009C3EF8">
        <w:rPr>
          <w:rFonts w:ascii="Times New Roman" w:hAnsi="Times New Roman" w:cs="Times New Roman"/>
          <w:szCs w:val="24"/>
        </w:rPr>
        <w:t>the user guide referred to as the Desktop Companion</w:t>
      </w:r>
      <w:r w:rsidR="0086259A" w:rsidRPr="009C3EF8">
        <w:rPr>
          <w:rFonts w:ascii="Times New Roman" w:hAnsi="Times New Roman" w:cs="Times New Roman"/>
          <w:szCs w:val="24"/>
        </w:rPr>
        <w:t xml:space="preserve"> (DTC)</w:t>
      </w:r>
      <w:r w:rsidR="0029421E">
        <w:rPr>
          <w:rFonts w:ascii="Times New Roman" w:hAnsi="Times New Roman" w:cs="Times New Roman"/>
          <w:szCs w:val="24"/>
        </w:rPr>
        <w:t>:</w:t>
      </w:r>
    </w:p>
    <w:p w:rsidR="0077285D" w:rsidRPr="009C3EF8" w:rsidRDefault="0077285D" w:rsidP="0047273F">
      <w:pPr>
        <w:spacing w:before="240"/>
        <w:ind w:left="720" w:hanging="720"/>
        <w:rPr>
          <w:rFonts w:ascii="Times New Roman" w:hAnsi="Times New Roman" w:cs="Times New Roman"/>
          <w:noProof/>
          <w:szCs w:val="24"/>
        </w:rPr>
      </w:pPr>
      <w:r w:rsidRPr="009C3EF8">
        <w:rPr>
          <w:rFonts w:ascii="Times New Roman" w:hAnsi="Times New Roman" w:cs="Times New Roman"/>
          <w:noProof/>
          <w:szCs w:val="24"/>
        </w:rPr>
        <w:t xml:space="preserve">Haisken-DeNew, John P. and Frick, Joachim R. </w:t>
      </w:r>
      <w:r w:rsidR="00CB3D57" w:rsidRPr="009C3EF8">
        <w:rPr>
          <w:rFonts w:ascii="Times New Roman" w:hAnsi="Times New Roman" w:cs="Times New Roman"/>
          <w:noProof/>
          <w:szCs w:val="24"/>
        </w:rPr>
        <w:t xml:space="preserve">(ed.) </w:t>
      </w:r>
      <w:r w:rsidRPr="009C3EF8">
        <w:rPr>
          <w:rFonts w:ascii="Times New Roman" w:hAnsi="Times New Roman" w:cs="Times New Roman"/>
          <w:noProof/>
          <w:szCs w:val="24"/>
        </w:rPr>
        <w:t>(2005) The Desktop Companion to the German Socio-Economic Panel (SOEP)</w:t>
      </w:r>
    </w:p>
    <w:p w:rsidR="0077285D" w:rsidRPr="009C3EF8" w:rsidRDefault="0086259A" w:rsidP="0047273F">
      <w:pPr>
        <w:spacing w:before="240"/>
        <w:rPr>
          <w:rFonts w:ascii="Times New Roman" w:hAnsi="Times New Roman" w:cs="Times New Roman"/>
          <w:szCs w:val="24"/>
        </w:rPr>
      </w:pPr>
      <w:r w:rsidRPr="009C3EF8">
        <w:rPr>
          <w:rFonts w:ascii="Times New Roman" w:hAnsi="Times New Roman" w:cs="Times New Roman"/>
          <w:szCs w:val="24"/>
        </w:rPr>
        <w:t xml:space="preserve">You can find the </w:t>
      </w:r>
      <w:r w:rsidR="00FC549C" w:rsidRPr="009C3EF8">
        <w:rPr>
          <w:rFonts w:ascii="Times New Roman" w:hAnsi="Times New Roman" w:cs="Times New Roman"/>
          <w:szCs w:val="24"/>
        </w:rPr>
        <w:t xml:space="preserve">DTC, an excellent interactive system </w:t>
      </w:r>
      <w:r w:rsidRPr="009C3EF8">
        <w:rPr>
          <w:rFonts w:ascii="Times New Roman" w:hAnsi="Times New Roman" w:cs="Times New Roman"/>
          <w:szCs w:val="24"/>
        </w:rPr>
        <w:t>for</w:t>
      </w:r>
      <w:r w:rsidR="00FC549C" w:rsidRPr="009C3EF8">
        <w:rPr>
          <w:rFonts w:ascii="Times New Roman" w:hAnsi="Times New Roman" w:cs="Times New Roman"/>
          <w:szCs w:val="24"/>
        </w:rPr>
        <w:t xml:space="preserve"> extracting variables</w:t>
      </w:r>
      <w:r w:rsidR="00685937">
        <w:rPr>
          <w:rFonts w:ascii="Times New Roman" w:hAnsi="Times New Roman" w:cs="Times New Roman"/>
          <w:szCs w:val="24"/>
        </w:rPr>
        <w:t xml:space="preserve"> (known as </w:t>
      </w:r>
      <w:proofErr w:type="spellStart"/>
      <w:r w:rsidR="00685937">
        <w:rPr>
          <w:rFonts w:ascii="Times New Roman" w:hAnsi="Times New Roman" w:cs="Times New Roman"/>
          <w:szCs w:val="24"/>
        </w:rPr>
        <w:t>SOEPinfo</w:t>
      </w:r>
      <w:proofErr w:type="spellEnd"/>
      <w:r w:rsidR="00685937">
        <w:rPr>
          <w:rFonts w:ascii="Times New Roman" w:hAnsi="Times New Roman" w:cs="Times New Roman"/>
          <w:szCs w:val="24"/>
        </w:rPr>
        <w:t>)</w:t>
      </w:r>
      <w:r w:rsidR="00FC549C" w:rsidRPr="009C3EF8">
        <w:rPr>
          <w:rFonts w:ascii="Times New Roman" w:hAnsi="Times New Roman" w:cs="Times New Roman"/>
          <w:szCs w:val="24"/>
        </w:rPr>
        <w:t>, FAQ, codebooks</w:t>
      </w:r>
      <w:r w:rsidR="004960D1">
        <w:rPr>
          <w:rFonts w:ascii="Times New Roman" w:hAnsi="Times New Roman" w:cs="Times New Roman"/>
          <w:szCs w:val="24"/>
        </w:rPr>
        <w:t xml:space="preserve"> </w:t>
      </w:r>
      <w:r w:rsidR="00685937">
        <w:rPr>
          <w:rFonts w:ascii="Times New Roman" w:hAnsi="Times New Roman" w:cs="Times New Roman"/>
          <w:szCs w:val="24"/>
        </w:rPr>
        <w:t xml:space="preserve">and other supporting </w:t>
      </w:r>
      <w:r w:rsidR="004960D1">
        <w:rPr>
          <w:rFonts w:ascii="Times New Roman" w:hAnsi="Times New Roman" w:cs="Times New Roman"/>
          <w:szCs w:val="24"/>
        </w:rPr>
        <w:t>material</w:t>
      </w:r>
      <w:r w:rsidRPr="009C3EF8">
        <w:rPr>
          <w:rFonts w:ascii="Times New Roman" w:hAnsi="Times New Roman" w:cs="Times New Roman"/>
          <w:szCs w:val="24"/>
        </w:rPr>
        <w:t xml:space="preserve"> online at </w:t>
      </w:r>
      <w:hyperlink r:id="rId8" w:history="1">
        <w:r w:rsidR="0077285D" w:rsidRPr="009C3EF8">
          <w:rPr>
            <w:rStyle w:val="Hyperlink"/>
            <w:rFonts w:ascii="Times New Roman" w:hAnsi="Times New Roman" w:cs="Times New Roman"/>
            <w:szCs w:val="24"/>
          </w:rPr>
          <w:t>http://www.diw.de/en/diw_02.c.221178.en/about_soep.html</w:t>
        </w:r>
      </w:hyperlink>
      <w:r w:rsidR="0077285D" w:rsidRPr="009C3EF8">
        <w:rPr>
          <w:rFonts w:ascii="Times New Roman" w:hAnsi="Times New Roman" w:cs="Times New Roman"/>
          <w:szCs w:val="24"/>
        </w:rPr>
        <w:t xml:space="preserve"> </w:t>
      </w:r>
    </w:p>
    <w:p w:rsidR="00FC549C" w:rsidRPr="009C3EF8" w:rsidRDefault="00FC549C" w:rsidP="0047273F">
      <w:pPr>
        <w:tabs>
          <w:tab w:val="left" w:pos="142"/>
          <w:tab w:val="left" w:pos="567"/>
        </w:tabs>
        <w:spacing w:before="240"/>
        <w:rPr>
          <w:rFonts w:ascii="Times New Roman" w:hAnsi="Times New Roman" w:cs="Times New Roman"/>
          <w:szCs w:val="24"/>
        </w:rPr>
      </w:pPr>
    </w:p>
    <w:p w:rsidR="0086259A" w:rsidRPr="009C3EF8" w:rsidRDefault="0086259A" w:rsidP="0047273F">
      <w:pPr>
        <w:tabs>
          <w:tab w:val="left" w:pos="142"/>
          <w:tab w:val="left" w:pos="567"/>
        </w:tabs>
        <w:spacing w:before="240"/>
        <w:rPr>
          <w:rFonts w:ascii="Times New Roman" w:hAnsi="Times New Roman" w:cs="Times New Roman"/>
          <w:i/>
          <w:szCs w:val="24"/>
        </w:rPr>
      </w:pPr>
      <w:r w:rsidRPr="009C3EF8">
        <w:rPr>
          <w:rFonts w:ascii="Times New Roman" w:hAnsi="Times New Roman" w:cs="Times New Roman"/>
          <w:i/>
          <w:szCs w:val="24"/>
        </w:rPr>
        <w:t>The Survey</w:t>
      </w:r>
    </w:p>
    <w:p w:rsidR="00937D92" w:rsidRDefault="000071BA" w:rsidP="0047273F">
      <w:pPr>
        <w:tabs>
          <w:tab w:val="left" w:pos="142"/>
          <w:tab w:val="left" w:pos="567"/>
        </w:tabs>
        <w:spacing w:before="240"/>
        <w:rPr>
          <w:rFonts w:ascii="Times New Roman" w:hAnsi="Times New Roman" w:cs="Times New Roman"/>
          <w:szCs w:val="24"/>
        </w:rPr>
      </w:pPr>
      <w:r w:rsidRPr="009C3EF8">
        <w:rPr>
          <w:rFonts w:ascii="Times New Roman" w:hAnsi="Times New Roman" w:cs="Times New Roman"/>
          <w:szCs w:val="24"/>
        </w:rPr>
        <w:t>The SOEP is a Germa</w:t>
      </w:r>
      <w:r>
        <w:rPr>
          <w:rFonts w:ascii="Times New Roman" w:hAnsi="Times New Roman" w:cs="Times New Roman"/>
          <w:szCs w:val="24"/>
        </w:rPr>
        <w:t xml:space="preserve">n household panel survey </w:t>
      </w:r>
      <w:r w:rsidR="0077285D">
        <w:rPr>
          <w:rFonts w:ascii="Times New Roman" w:hAnsi="Times New Roman" w:cs="Times New Roman"/>
          <w:szCs w:val="24"/>
        </w:rPr>
        <w:t xml:space="preserve">that </w:t>
      </w:r>
      <w:r>
        <w:rPr>
          <w:rFonts w:ascii="Times New Roman" w:hAnsi="Times New Roman" w:cs="Times New Roman"/>
          <w:szCs w:val="24"/>
        </w:rPr>
        <w:t xml:space="preserve">started in 1984 and is still continuing. </w:t>
      </w:r>
      <w:r w:rsidR="0077285D">
        <w:rPr>
          <w:rFonts w:ascii="Times New Roman" w:hAnsi="Times New Roman" w:cs="Times New Roman"/>
          <w:szCs w:val="24"/>
        </w:rPr>
        <w:t xml:space="preserve">It is managed by the German Institute for Economic Research, DIW. </w:t>
      </w:r>
      <w:r w:rsidR="0049739E">
        <w:rPr>
          <w:rFonts w:ascii="Times New Roman" w:hAnsi="Times New Roman" w:cs="Times New Roman"/>
          <w:szCs w:val="24"/>
        </w:rPr>
        <w:t xml:space="preserve">The SOEP </w:t>
      </w:r>
      <w:r>
        <w:rPr>
          <w:rFonts w:ascii="Times New Roman" w:hAnsi="Times New Roman" w:cs="Times New Roman"/>
          <w:szCs w:val="24"/>
        </w:rPr>
        <w:t xml:space="preserve">started with a sample of </w:t>
      </w:r>
      <w:r w:rsidR="00685937">
        <w:rPr>
          <w:rFonts w:ascii="Times New Roman" w:hAnsi="Times New Roman" w:cs="Times New Roman"/>
          <w:szCs w:val="24"/>
        </w:rPr>
        <w:t xml:space="preserve">16,252 </w:t>
      </w:r>
      <w:r w:rsidR="003542CD">
        <w:rPr>
          <w:rFonts w:ascii="Times New Roman" w:hAnsi="Times New Roman" w:cs="Times New Roman"/>
          <w:szCs w:val="24"/>
        </w:rPr>
        <w:t xml:space="preserve">individuals in 5,921 </w:t>
      </w:r>
      <w:r>
        <w:rPr>
          <w:rFonts w:ascii="Times New Roman" w:hAnsi="Times New Roman" w:cs="Times New Roman"/>
          <w:szCs w:val="24"/>
        </w:rPr>
        <w:t xml:space="preserve">households </w:t>
      </w:r>
      <w:r w:rsidR="003542CD">
        <w:rPr>
          <w:rFonts w:ascii="Times New Roman" w:hAnsi="Times New Roman" w:cs="Times New Roman"/>
          <w:szCs w:val="24"/>
        </w:rPr>
        <w:t xml:space="preserve">which included an over-sample of 1,393 ethnic minority households, with heads of household who were </w:t>
      </w:r>
      <w:r w:rsidR="007D63CC">
        <w:rPr>
          <w:rFonts w:ascii="Times New Roman" w:hAnsi="Times New Roman" w:cs="Times New Roman"/>
          <w:szCs w:val="24"/>
        </w:rPr>
        <w:t xml:space="preserve">at that time </w:t>
      </w:r>
      <w:r w:rsidR="003542CD">
        <w:rPr>
          <w:rFonts w:ascii="Times New Roman" w:hAnsi="Times New Roman" w:cs="Times New Roman"/>
          <w:szCs w:val="24"/>
        </w:rPr>
        <w:t>Turkish, Greek, Yugoslavian, Spanish or Italian</w:t>
      </w:r>
      <w:r w:rsidR="007D63CC">
        <w:rPr>
          <w:rFonts w:ascii="Times New Roman" w:hAnsi="Times New Roman" w:cs="Times New Roman"/>
          <w:szCs w:val="24"/>
        </w:rPr>
        <w:t xml:space="preserve"> citizens</w:t>
      </w:r>
      <w:r w:rsidR="003542CD">
        <w:rPr>
          <w:rFonts w:ascii="Times New Roman" w:hAnsi="Times New Roman" w:cs="Times New Roman"/>
          <w:szCs w:val="24"/>
        </w:rPr>
        <w:t>.</w:t>
      </w:r>
      <w:r w:rsidR="007D63CC">
        <w:rPr>
          <w:rFonts w:ascii="Times New Roman" w:hAnsi="Times New Roman" w:cs="Times New Roman"/>
          <w:szCs w:val="24"/>
        </w:rPr>
        <w:t xml:space="preserve"> Other samples </w:t>
      </w:r>
      <w:r w:rsidR="0049739E">
        <w:rPr>
          <w:rFonts w:ascii="Times New Roman" w:hAnsi="Times New Roman" w:cs="Times New Roman"/>
          <w:szCs w:val="24"/>
        </w:rPr>
        <w:t xml:space="preserve">have been </w:t>
      </w:r>
      <w:r w:rsidR="007D63CC">
        <w:rPr>
          <w:rFonts w:ascii="Times New Roman" w:hAnsi="Times New Roman" w:cs="Times New Roman"/>
          <w:szCs w:val="24"/>
        </w:rPr>
        <w:t>progressively added over the years</w:t>
      </w:r>
      <w:r w:rsidR="000D4F11">
        <w:rPr>
          <w:rFonts w:ascii="Times New Roman" w:hAnsi="Times New Roman" w:cs="Times New Roman"/>
          <w:szCs w:val="24"/>
        </w:rPr>
        <w:t xml:space="preserve"> to either </w:t>
      </w:r>
      <w:r w:rsidR="001D7B62">
        <w:rPr>
          <w:rFonts w:ascii="Times New Roman" w:hAnsi="Times New Roman" w:cs="Times New Roman"/>
          <w:szCs w:val="24"/>
        </w:rPr>
        <w:t>include in</w:t>
      </w:r>
      <w:r w:rsidR="000D4F11">
        <w:rPr>
          <w:rFonts w:ascii="Times New Roman" w:hAnsi="Times New Roman" w:cs="Times New Roman"/>
          <w:szCs w:val="24"/>
        </w:rPr>
        <w:t xml:space="preserve"> the sample </w:t>
      </w:r>
      <w:r w:rsidR="001D7B62">
        <w:rPr>
          <w:rFonts w:ascii="Times New Roman" w:hAnsi="Times New Roman" w:cs="Times New Roman"/>
          <w:szCs w:val="24"/>
        </w:rPr>
        <w:t>East</w:t>
      </w:r>
      <w:r w:rsidR="000D4F11">
        <w:rPr>
          <w:rFonts w:ascii="Times New Roman" w:hAnsi="Times New Roman" w:cs="Times New Roman"/>
          <w:szCs w:val="24"/>
        </w:rPr>
        <w:t xml:space="preserve"> Germany</w:t>
      </w:r>
      <w:r w:rsidR="001D7B62">
        <w:rPr>
          <w:rFonts w:ascii="Times New Roman" w:hAnsi="Times New Roman" w:cs="Times New Roman"/>
          <w:szCs w:val="24"/>
        </w:rPr>
        <w:t xml:space="preserve"> after unification</w:t>
      </w:r>
      <w:r w:rsidR="000D4F11">
        <w:rPr>
          <w:rFonts w:ascii="Times New Roman" w:hAnsi="Times New Roman" w:cs="Times New Roman"/>
          <w:szCs w:val="24"/>
        </w:rPr>
        <w:t>, to over-sample specific sub-populations or for refreshment</w:t>
      </w:r>
      <w:r w:rsidR="007D63CC">
        <w:rPr>
          <w:rFonts w:ascii="Times New Roman" w:hAnsi="Times New Roman" w:cs="Times New Roman"/>
          <w:szCs w:val="24"/>
        </w:rPr>
        <w:t xml:space="preserve">. </w:t>
      </w:r>
      <w:r w:rsidR="00152316">
        <w:rPr>
          <w:rFonts w:ascii="Times New Roman" w:hAnsi="Times New Roman" w:cs="Times New Roman"/>
          <w:szCs w:val="24"/>
        </w:rPr>
        <w:t>Details of these sub-samples are in Table 1</w:t>
      </w:r>
      <w:r w:rsidR="0049739E">
        <w:rPr>
          <w:rFonts w:ascii="Times New Roman" w:hAnsi="Times New Roman" w:cs="Times New Roman"/>
          <w:szCs w:val="24"/>
        </w:rPr>
        <w:t xml:space="preserve"> at the end of this document</w:t>
      </w:r>
      <w:r w:rsidR="00152316">
        <w:rPr>
          <w:rFonts w:ascii="Times New Roman" w:hAnsi="Times New Roman" w:cs="Times New Roman"/>
          <w:szCs w:val="24"/>
        </w:rPr>
        <w:t xml:space="preserve">. </w:t>
      </w:r>
      <w:r w:rsidR="007D63CC">
        <w:rPr>
          <w:rFonts w:ascii="Times New Roman" w:hAnsi="Times New Roman" w:cs="Times New Roman"/>
          <w:szCs w:val="24"/>
        </w:rPr>
        <w:t>M</w:t>
      </w:r>
      <w:r w:rsidR="00937D92">
        <w:rPr>
          <w:rFonts w:ascii="Times New Roman" w:hAnsi="Times New Roman" w:cs="Times New Roman"/>
          <w:szCs w:val="24"/>
        </w:rPr>
        <w:t xml:space="preserve">ost of the </w:t>
      </w:r>
      <w:r w:rsidR="00152316">
        <w:rPr>
          <w:rFonts w:ascii="Times New Roman" w:hAnsi="Times New Roman" w:cs="Times New Roman"/>
          <w:szCs w:val="24"/>
        </w:rPr>
        <w:t xml:space="preserve">sub-samples </w:t>
      </w:r>
      <w:r w:rsidR="00937D92">
        <w:rPr>
          <w:rFonts w:ascii="Times New Roman" w:hAnsi="Times New Roman" w:cs="Times New Roman"/>
          <w:szCs w:val="24"/>
        </w:rPr>
        <w:t>have a clustered and stratified design</w:t>
      </w:r>
      <w:r w:rsidR="007D63CC">
        <w:rPr>
          <w:rFonts w:ascii="Times New Roman" w:hAnsi="Times New Roman" w:cs="Times New Roman"/>
          <w:szCs w:val="24"/>
        </w:rPr>
        <w:t xml:space="preserve"> with </w:t>
      </w:r>
      <w:r w:rsidR="00937D92">
        <w:rPr>
          <w:rFonts w:ascii="Times New Roman" w:hAnsi="Times New Roman" w:cs="Times New Roman"/>
          <w:szCs w:val="24"/>
        </w:rPr>
        <w:t>over-sampl</w:t>
      </w:r>
      <w:r w:rsidR="007D63CC">
        <w:rPr>
          <w:rFonts w:ascii="Times New Roman" w:hAnsi="Times New Roman" w:cs="Times New Roman"/>
          <w:szCs w:val="24"/>
        </w:rPr>
        <w:t>ing</w:t>
      </w:r>
      <w:r w:rsidR="00937D92">
        <w:rPr>
          <w:rFonts w:ascii="Times New Roman" w:hAnsi="Times New Roman" w:cs="Times New Roman"/>
          <w:szCs w:val="24"/>
        </w:rPr>
        <w:t xml:space="preserve"> </w:t>
      </w:r>
      <w:r w:rsidR="006D01F1">
        <w:rPr>
          <w:rFonts w:ascii="Times New Roman" w:hAnsi="Times New Roman" w:cs="Times New Roman"/>
          <w:szCs w:val="24"/>
        </w:rPr>
        <w:t xml:space="preserve">of </w:t>
      </w:r>
      <w:r w:rsidR="00937D92">
        <w:rPr>
          <w:rFonts w:ascii="Times New Roman" w:hAnsi="Times New Roman" w:cs="Times New Roman"/>
          <w:szCs w:val="24"/>
        </w:rPr>
        <w:t>specific sub-populations</w:t>
      </w:r>
      <w:r w:rsidR="003118A9">
        <w:rPr>
          <w:rFonts w:ascii="Times New Roman" w:hAnsi="Times New Roman" w:cs="Times New Roman"/>
          <w:szCs w:val="24"/>
        </w:rPr>
        <w:t>.</w:t>
      </w:r>
    </w:p>
    <w:p w:rsidR="0049739E" w:rsidRDefault="007D63CC" w:rsidP="0047273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The SOEP is an indefinite life panel survey</w:t>
      </w:r>
      <w:r w:rsidR="000D4F11">
        <w:rPr>
          <w:rFonts w:ascii="Times New Roman" w:hAnsi="Times New Roman" w:cs="Times New Roman"/>
          <w:szCs w:val="24"/>
        </w:rPr>
        <w:t xml:space="preserve"> where i</w:t>
      </w:r>
      <w:r>
        <w:rPr>
          <w:rFonts w:ascii="Times New Roman" w:hAnsi="Times New Roman" w:cs="Times New Roman"/>
          <w:szCs w:val="24"/>
        </w:rPr>
        <w:t xml:space="preserve">nterviews are conducted every year over a 12 month fieldwork period. </w:t>
      </w:r>
      <w:r w:rsidR="00152316">
        <w:rPr>
          <w:rFonts w:ascii="Times New Roman" w:hAnsi="Times New Roman" w:cs="Times New Roman"/>
          <w:szCs w:val="24"/>
        </w:rPr>
        <w:t xml:space="preserve">For each sub-sample, all </w:t>
      </w:r>
      <w:r w:rsidR="006F24BD">
        <w:rPr>
          <w:rFonts w:ascii="Times New Roman" w:hAnsi="Times New Roman" w:cs="Times New Roman"/>
          <w:szCs w:val="24"/>
        </w:rPr>
        <w:t xml:space="preserve">household members aged 16 years and over in </w:t>
      </w:r>
      <w:r w:rsidR="00152316">
        <w:rPr>
          <w:rFonts w:ascii="Times New Roman" w:hAnsi="Times New Roman" w:cs="Times New Roman"/>
          <w:szCs w:val="24"/>
        </w:rPr>
        <w:t xml:space="preserve">households participating in the first wave of the sub-sample </w:t>
      </w:r>
      <w:r>
        <w:rPr>
          <w:rFonts w:ascii="Times New Roman" w:hAnsi="Times New Roman" w:cs="Times New Roman"/>
          <w:szCs w:val="24"/>
        </w:rPr>
        <w:t>(and their children irrespective of when they were born) are eligible for interview every year as long as they liv</w:t>
      </w:r>
      <w:r w:rsidR="006F24BD">
        <w:rPr>
          <w:rFonts w:ascii="Times New Roman" w:hAnsi="Times New Roman" w:cs="Times New Roman"/>
          <w:szCs w:val="24"/>
        </w:rPr>
        <w:t>e</w:t>
      </w:r>
      <w:r>
        <w:rPr>
          <w:rFonts w:ascii="Times New Roman" w:hAnsi="Times New Roman" w:cs="Times New Roman"/>
          <w:szCs w:val="24"/>
        </w:rPr>
        <w:t xml:space="preserve"> in Germany. Anyone joining these households are also interviewed and followed even if they move out of these original SOEP households</w:t>
      </w:r>
      <w:r w:rsidR="00152316">
        <w:rPr>
          <w:rFonts w:ascii="Times New Roman" w:hAnsi="Times New Roman" w:cs="Times New Roman"/>
          <w:szCs w:val="24"/>
        </w:rPr>
        <w:t xml:space="preserve">.  </w:t>
      </w:r>
    </w:p>
    <w:p w:rsidR="007D63CC" w:rsidRDefault="007D63CC" w:rsidP="0047273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While the sampling frame excluded institutions, if sample members move into institutions they are eligible for interview. Sample members are excluded from the sample if the entire household could not be interviewed for two successive interview years or </w:t>
      </w:r>
      <w:r w:rsidR="00152316">
        <w:rPr>
          <w:rFonts w:ascii="Times New Roman" w:hAnsi="Times New Roman" w:cs="Times New Roman"/>
          <w:szCs w:val="24"/>
        </w:rPr>
        <w:t xml:space="preserve">if </w:t>
      </w:r>
      <w:r>
        <w:rPr>
          <w:rFonts w:ascii="Times New Roman" w:hAnsi="Times New Roman" w:cs="Times New Roman"/>
          <w:szCs w:val="24"/>
        </w:rPr>
        <w:t>they firmly refuse</w:t>
      </w:r>
      <w:r w:rsidR="0049739E">
        <w:rPr>
          <w:rFonts w:ascii="Times New Roman" w:hAnsi="Times New Roman" w:cs="Times New Roman"/>
          <w:szCs w:val="24"/>
        </w:rPr>
        <w:t>d</w:t>
      </w:r>
      <w:r w:rsidR="00152316">
        <w:rPr>
          <w:rFonts w:ascii="Times New Roman" w:hAnsi="Times New Roman" w:cs="Times New Roman"/>
          <w:szCs w:val="24"/>
        </w:rPr>
        <w:t xml:space="preserve"> to participate further</w:t>
      </w:r>
      <w:r>
        <w:rPr>
          <w:rFonts w:ascii="Times New Roman" w:hAnsi="Times New Roman" w:cs="Times New Roman"/>
          <w:szCs w:val="24"/>
        </w:rPr>
        <w:t xml:space="preserve">. </w:t>
      </w:r>
    </w:p>
    <w:p w:rsidR="007D63CC" w:rsidRDefault="007D63CC" w:rsidP="0047273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lastRenderedPageBreak/>
        <w:t xml:space="preserve">All interviews are conducted face-to-face. </w:t>
      </w:r>
      <w:r w:rsidR="00152316">
        <w:rPr>
          <w:rFonts w:ascii="Times New Roman" w:hAnsi="Times New Roman" w:cs="Times New Roman"/>
          <w:szCs w:val="24"/>
        </w:rPr>
        <w:t xml:space="preserve">The bulk </w:t>
      </w:r>
      <w:r>
        <w:rPr>
          <w:rFonts w:ascii="Times New Roman" w:hAnsi="Times New Roman" w:cs="Times New Roman"/>
          <w:szCs w:val="24"/>
        </w:rPr>
        <w:t xml:space="preserve">of the information comes from individual interviews of </w:t>
      </w:r>
      <w:r w:rsidR="007051C3">
        <w:rPr>
          <w:rFonts w:ascii="Times New Roman" w:hAnsi="Times New Roman" w:cs="Times New Roman"/>
          <w:szCs w:val="24"/>
        </w:rPr>
        <w:t>adults aged 16 and over</w:t>
      </w:r>
      <w:r>
        <w:rPr>
          <w:rFonts w:ascii="Times New Roman" w:hAnsi="Times New Roman" w:cs="Times New Roman"/>
          <w:szCs w:val="24"/>
        </w:rPr>
        <w:t xml:space="preserve"> in the interviewed households. </w:t>
      </w:r>
      <w:r w:rsidR="00AD3062">
        <w:rPr>
          <w:rFonts w:ascii="Times New Roman" w:hAnsi="Times New Roman" w:cs="Times New Roman"/>
          <w:szCs w:val="24"/>
        </w:rPr>
        <w:t>SOEP considers t</w:t>
      </w:r>
      <w:r>
        <w:rPr>
          <w:rFonts w:ascii="Times New Roman" w:hAnsi="Times New Roman" w:cs="Times New Roman"/>
          <w:szCs w:val="24"/>
        </w:rPr>
        <w:t xml:space="preserve">he head of household </w:t>
      </w:r>
      <w:r w:rsidR="00AD3062">
        <w:rPr>
          <w:rFonts w:ascii="Times New Roman" w:hAnsi="Times New Roman" w:cs="Times New Roman"/>
          <w:szCs w:val="24"/>
        </w:rPr>
        <w:t>to be</w:t>
      </w:r>
      <w:r>
        <w:rPr>
          <w:rFonts w:ascii="Times New Roman" w:hAnsi="Times New Roman" w:cs="Times New Roman"/>
          <w:szCs w:val="24"/>
        </w:rPr>
        <w:t xml:space="preserve"> the most well-informed person regarding the decisions and choices made by the household</w:t>
      </w:r>
      <w:r w:rsidR="000D4F11">
        <w:rPr>
          <w:rFonts w:ascii="Times New Roman" w:hAnsi="Times New Roman" w:cs="Times New Roman"/>
          <w:szCs w:val="24"/>
        </w:rPr>
        <w:t xml:space="preserve">. Every year this same person </w:t>
      </w:r>
      <w:r>
        <w:rPr>
          <w:rFonts w:ascii="Times New Roman" w:hAnsi="Times New Roman" w:cs="Times New Roman"/>
          <w:szCs w:val="24"/>
        </w:rPr>
        <w:t>is asked a</w:t>
      </w:r>
      <w:r w:rsidR="000D4F11">
        <w:rPr>
          <w:rFonts w:ascii="Times New Roman" w:hAnsi="Times New Roman" w:cs="Times New Roman"/>
          <w:szCs w:val="24"/>
        </w:rPr>
        <w:t>dditional</w:t>
      </w:r>
      <w:r>
        <w:rPr>
          <w:rFonts w:ascii="Times New Roman" w:hAnsi="Times New Roman" w:cs="Times New Roman"/>
          <w:szCs w:val="24"/>
        </w:rPr>
        <w:t xml:space="preserve"> questions about the household such as housing condition, household expenditure</w:t>
      </w:r>
      <w:r w:rsidR="0029421E">
        <w:rPr>
          <w:rFonts w:ascii="Times New Roman" w:hAnsi="Times New Roman" w:cs="Times New Roman"/>
          <w:szCs w:val="24"/>
        </w:rPr>
        <w:t>s</w:t>
      </w:r>
      <w:r>
        <w:rPr>
          <w:rFonts w:ascii="Times New Roman" w:hAnsi="Times New Roman" w:cs="Times New Roman"/>
          <w:szCs w:val="24"/>
        </w:rPr>
        <w:t xml:space="preserve"> and also some questions on children </w:t>
      </w:r>
      <w:r w:rsidR="0029421E">
        <w:rPr>
          <w:rFonts w:ascii="Times New Roman" w:hAnsi="Times New Roman" w:cs="Times New Roman"/>
          <w:szCs w:val="24"/>
        </w:rPr>
        <w:t>younger</w:t>
      </w:r>
      <w:r>
        <w:rPr>
          <w:rFonts w:ascii="Times New Roman" w:hAnsi="Times New Roman" w:cs="Times New Roman"/>
          <w:szCs w:val="24"/>
        </w:rPr>
        <w:t xml:space="preserve"> than 16 year old.</w:t>
      </w:r>
      <w:r w:rsidRPr="00077822">
        <w:rPr>
          <w:rFonts w:ascii="Times New Roman" w:hAnsi="Times New Roman" w:cs="Times New Roman"/>
          <w:szCs w:val="24"/>
        </w:rPr>
        <w:t xml:space="preserve"> </w:t>
      </w:r>
      <w:r>
        <w:rPr>
          <w:rFonts w:ascii="Times New Roman" w:hAnsi="Times New Roman" w:cs="Times New Roman"/>
          <w:szCs w:val="24"/>
        </w:rPr>
        <w:t>Interviewers also provide additional information about the fieldwork process (</w:t>
      </w:r>
      <w:r w:rsidR="00152316">
        <w:rPr>
          <w:rFonts w:ascii="Times New Roman" w:hAnsi="Times New Roman" w:cs="Times New Roman"/>
          <w:szCs w:val="24"/>
        </w:rPr>
        <w:t>for example</w:t>
      </w:r>
      <w:r>
        <w:rPr>
          <w:rFonts w:ascii="Times New Roman" w:hAnsi="Times New Roman" w:cs="Times New Roman"/>
          <w:szCs w:val="24"/>
        </w:rPr>
        <w:t xml:space="preserve">, </w:t>
      </w:r>
      <w:r w:rsidR="00152316">
        <w:rPr>
          <w:rFonts w:ascii="Times New Roman" w:hAnsi="Times New Roman" w:cs="Times New Roman"/>
          <w:szCs w:val="24"/>
        </w:rPr>
        <w:t xml:space="preserve">the </w:t>
      </w:r>
      <w:r>
        <w:rPr>
          <w:rFonts w:ascii="Times New Roman" w:hAnsi="Times New Roman" w:cs="Times New Roman"/>
          <w:szCs w:val="24"/>
        </w:rPr>
        <w:t xml:space="preserve">number of times the household was contacted, reasons for refusal </w:t>
      </w:r>
      <w:r w:rsidR="00152316">
        <w:rPr>
          <w:rFonts w:ascii="Times New Roman" w:hAnsi="Times New Roman" w:cs="Times New Roman"/>
          <w:szCs w:val="24"/>
        </w:rPr>
        <w:t>and so on</w:t>
      </w:r>
      <w:r>
        <w:rPr>
          <w:rFonts w:ascii="Times New Roman" w:hAnsi="Times New Roman" w:cs="Times New Roman"/>
          <w:szCs w:val="24"/>
        </w:rPr>
        <w:t>) as well as some information about the household and the residential area.</w:t>
      </w:r>
    </w:p>
    <w:p w:rsidR="00F13693" w:rsidRDefault="00F13693" w:rsidP="0047273F">
      <w:pPr>
        <w:tabs>
          <w:tab w:val="left" w:pos="142"/>
          <w:tab w:val="left" w:pos="567"/>
        </w:tabs>
        <w:spacing w:before="240"/>
        <w:rPr>
          <w:rFonts w:ascii="Times New Roman" w:hAnsi="Times New Roman" w:cs="Times New Roman"/>
          <w:szCs w:val="24"/>
        </w:rPr>
      </w:pPr>
    </w:p>
    <w:p w:rsidR="00937D92" w:rsidRDefault="00937D92" w:rsidP="0047273F">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 xml:space="preserve">Data </w:t>
      </w:r>
    </w:p>
    <w:p w:rsidR="00937D92" w:rsidRDefault="00F13693" w:rsidP="0047273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SOEP provides data in several formats including Stata, SAS and SPSS. </w:t>
      </w:r>
      <w:r w:rsidR="00937D92">
        <w:rPr>
          <w:rFonts w:ascii="Times New Roman" w:hAnsi="Times New Roman" w:cs="Times New Roman"/>
          <w:szCs w:val="24"/>
        </w:rPr>
        <w:t xml:space="preserve">Information collected in each wave is made available in a separate set of data files: each file corresponding to one data source. </w:t>
      </w:r>
      <w:r w:rsidR="00937D92" w:rsidRPr="00245FEB">
        <w:rPr>
          <w:rFonts w:ascii="Times New Roman" w:hAnsi="Times New Roman"/>
        </w:rPr>
        <w:t xml:space="preserve">The naming convention of </w:t>
      </w:r>
      <w:r w:rsidR="00E87735">
        <w:rPr>
          <w:rFonts w:ascii="Times New Roman" w:hAnsi="Times New Roman"/>
        </w:rPr>
        <w:t xml:space="preserve">the </w:t>
      </w:r>
      <w:r w:rsidR="005E6970">
        <w:rPr>
          <w:rFonts w:ascii="Times New Roman" w:hAnsi="Times New Roman"/>
        </w:rPr>
        <w:t xml:space="preserve">data </w:t>
      </w:r>
      <w:r w:rsidR="00937D92" w:rsidRPr="00245FEB">
        <w:rPr>
          <w:rFonts w:ascii="Times New Roman" w:hAnsi="Times New Roman"/>
        </w:rPr>
        <w:t>files is as follows</w:t>
      </w:r>
      <w:r w:rsidR="005E6970">
        <w:rPr>
          <w:rFonts w:ascii="Times New Roman" w:hAnsi="Times New Roman"/>
        </w:rPr>
        <w:t xml:space="preserve">. </w:t>
      </w:r>
      <w:r w:rsidR="00E87735">
        <w:rPr>
          <w:rFonts w:ascii="Times New Roman" w:hAnsi="Times New Roman"/>
        </w:rPr>
        <w:t>The name of e</w:t>
      </w:r>
      <w:r w:rsidR="005E6970">
        <w:rPr>
          <w:rFonts w:ascii="Times New Roman" w:hAnsi="Times New Roman"/>
        </w:rPr>
        <w:t>ach wave</w:t>
      </w:r>
      <w:r w:rsidR="0029421E">
        <w:rPr>
          <w:rFonts w:ascii="Times New Roman" w:hAnsi="Times New Roman"/>
        </w:rPr>
        <w:t>-</w:t>
      </w:r>
      <w:r w:rsidR="005E6970">
        <w:rPr>
          <w:rFonts w:ascii="Times New Roman" w:hAnsi="Times New Roman"/>
        </w:rPr>
        <w:t>specific file starts with w</w:t>
      </w:r>
      <w:r w:rsidR="00312287">
        <w:rPr>
          <w:rFonts w:ascii="Times New Roman" w:hAnsi="Times New Roman"/>
        </w:rPr>
        <w:t>ave prefix</w:t>
      </w:r>
      <w:r w:rsidR="005E6970">
        <w:rPr>
          <w:rFonts w:ascii="Times New Roman" w:hAnsi="Times New Roman"/>
        </w:rPr>
        <w:t xml:space="preserve">es: </w:t>
      </w:r>
      <w:r w:rsidR="00312287" w:rsidRPr="005E6970">
        <w:rPr>
          <w:rFonts w:ascii="Courier New" w:hAnsi="Courier New" w:cs="Courier New"/>
        </w:rPr>
        <w:t>a</w:t>
      </w:r>
      <w:r w:rsidR="00312287">
        <w:rPr>
          <w:rFonts w:ascii="Times New Roman" w:hAnsi="Times New Roman"/>
        </w:rPr>
        <w:t>,</w:t>
      </w:r>
      <w:r w:rsidR="007363E2">
        <w:rPr>
          <w:rFonts w:ascii="Times New Roman" w:hAnsi="Times New Roman"/>
        </w:rPr>
        <w:t xml:space="preserve"> </w:t>
      </w:r>
      <w:r w:rsidR="00312287" w:rsidRPr="005E6970">
        <w:rPr>
          <w:rFonts w:ascii="Courier New" w:hAnsi="Courier New" w:cs="Courier New"/>
        </w:rPr>
        <w:t>b</w:t>
      </w:r>
      <w:proofErr w:type="gramStart"/>
      <w:r w:rsidR="00312287">
        <w:rPr>
          <w:rFonts w:ascii="Times New Roman" w:hAnsi="Times New Roman"/>
        </w:rPr>
        <w:t>,…,</w:t>
      </w:r>
      <w:proofErr w:type="gramEnd"/>
      <w:r w:rsidR="007363E2">
        <w:rPr>
          <w:rFonts w:ascii="Times New Roman" w:hAnsi="Times New Roman"/>
        </w:rPr>
        <w:t xml:space="preserve"> </w:t>
      </w:r>
      <w:r w:rsidR="005E6970" w:rsidRPr="005E6970">
        <w:rPr>
          <w:rFonts w:ascii="Courier New" w:hAnsi="Courier New" w:cs="Courier New"/>
        </w:rPr>
        <w:t>z</w:t>
      </w:r>
      <w:r w:rsidR="005E6970">
        <w:rPr>
          <w:rFonts w:ascii="Times New Roman" w:hAnsi="Times New Roman"/>
        </w:rPr>
        <w:t xml:space="preserve"> for interview years</w:t>
      </w:r>
      <w:r w:rsidR="007363E2">
        <w:rPr>
          <w:rFonts w:ascii="Times New Roman" w:hAnsi="Times New Roman"/>
        </w:rPr>
        <w:t xml:space="preserve"> from</w:t>
      </w:r>
      <w:r w:rsidR="005E6970">
        <w:rPr>
          <w:rFonts w:ascii="Times New Roman" w:hAnsi="Times New Roman"/>
        </w:rPr>
        <w:t xml:space="preserve"> 1984 until 2009</w:t>
      </w:r>
      <w:r w:rsidR="0029421E">
        <w:rPr>
          <w:rFonts w:ascii="Times New Roman" w:hAnsi="Times New Roman"/>
        </w:rPr>
        <w:t>;</w:t>
      </w:r>
      <w:r w:rsidR="005E6970">
        <w:rPr>
          <w:rFonts w:ascii="Times New Roman" w:hAnsi="Times New Roman"/>
        </w:rPr>
        <w:t xml:space="preserve"> from 2010 </w:t>
      </w:r>
      <w:r w:rsidR="007363E2">
        <w:rPr>
          <w:rFonts w:ascii="Times New Roman" w:hAnsi="Times New Roman"/>
        </w:rPr>
        <w:t xml:space="preserve">onwards </w:t>
      </w:r>
      <w:r w:rsidR="005E6970">
        <w:rPr>
          <w:rFonts w:ascii="Times New Roman" w:hAnsi="Times New Roman"/>
        </w:rPr>
        <w:t xml:space="preserve">these </w:t>
      </w:r>
      <w:r w:rsidR="007363E2">
        <w:rPr>
          <w:rFonts w:ascii="Times New Roman" w:hAnsi="Times New Roman"/>
        </w:rPr>
        <w:t xml:space="preserve">become </w:t>
      </w:r>
      <w:proofErr w:type="spellStart"/>
      <w:r w:rsidR="005E6970" w:rsidRPr="005E6970">
        <w:rPr>
          <w:rFonts w:ascii="Courier New" w:hAnsi="Courier New" w:cs="Courier New"/>
        </w:rPr>
        <w:t>ba</w:t>
      </w:r>
      <w:proofErr w:type="spellEnd"/>
      <w:r w:rsidR="005E6970">
        <w:rPr>
          <w:rFonts w:ascii="Times New Roman" w:hAnsi="Times New Roman"/>
        </w:rPr>
        <w:t xml:space="preserve">, </w:t>
      </w:r>
      <w:r w:rsidR="005E6970" w:rsidRPr="005E6970">
        <w:rPr>
          <w:rFonts w:ascii="Courier New" w:hAnsi="Courier New" w:cs="Courier New"/>
        </w:rPr>
        <w:t>bb</w:t>
      </w:r>
      <w:r w:rsidR="005E6970">
        <w:rPr>
          <w:rFonts w:ascii="Times New Roman" w:hAnsi="Times New Roman"/>
        </w:rPr>
        <w:t xml:space="preserve">, </w:t>
      </w:r>
      <w:proofErr w:type="spellStart"/>
      <w:r w:rsidR="005E6970" w:rsidRPr="005E6970">
        <w:rPr>
          <w:rFonts w:ascii="Courier New" w:hAnsi="Courier New" w:cs="Courier New"/>
        </w:rPr>
        <w:t>bc</w:t>
      </w:r>
      <w:proofErr w:type="spellEnd"/>
      <w:r w:rsidR="00937D92" w:rsidRPr="00245FEB">
        <w:rPr>
          <w:rFonts w:ascii="Times New Roman" w:hAnsi="Times New Roman"/>
        </w:rPr>
        <w:t>,</w:t>
      </w:r>
      <w:r w:rsidR="005E6970">
        <w:rPr>
          <w:rFonts w:ascii="Times New Roman" w:hAnsi="Times New Roman"/>
        </w:rPr>
        <w:t xml:space="preserve"> and so on</w:t>
      </w:r>
      <w:r w:rsidR="00452307">
        <w:rPr>
          <w:rFonts w:ascii="Times New Roman" w:hAnsi="Times New Roman"/>
        </w:rPr>
        <w:t xml:space="preserve"> (note that</w:t>
      </w:r>
      <w:r w:rsidR="007363E2">
        <w:rPr>
          <w:rFonts w:ascii="Times New Roman" w:hAnsi="Times New Roman"/>
        </w:rPr>
        <w:t xml:space="preserve"> the</w:t>
      </w:r>
      <w:r w:rsidR="00452307">
        <w:rPr>
          <w:rFonts w:ascii="Times New Roman" w:hAnsi="Times New Roman"/>
        </w:rPr>
        <w:t xml:space="preserve"> </w:t>
      </w:r>
      <w:r w:rsidR="00452307" w:rsidRPr="00452307">
        <w:rPr>
          <w:rFonts w:ascii="Times New Roman" w:hAnsi="Times New Roman"/>
        </w:rPr>
        <w:t>SOEP documentation uses</w:t>
      </w:r>
      <w:r w:rsidR="00452307">
        <w:t xml:space="preserve"> </w:t>
      </w:r>
      <w:r w:rsidR="00452307" w:rsidRPr="004B642A">
        <w:rPr>
          <w:rFonts w:ascii="Courier New" w:hAnsi="Courier New" w:cs="Courier New"/>
        </w:rPr>
        <w:t>$</w:t>
      </w:r>
      <w:r w:rsidR="00452307">
        <w:t xml:space="preserve"> </w:t>
      </w:r>
      <w:r w:rsidR="00452307" w:rsidRPr="00452307">
        <w:rPr>
          <w:rFonts w:ascii="Times New Roman" w:hAnsi="Times New Roman"/>
        </w:rPr>
        <w:t>as a placeholder for wave prefix)</w:t>
      </w:r>
      <w:r w:rsidR="005E6970">
        <w:rPr>
          <w:rFonts w:ascii="Times New Roman" w:hAnsi="Times New Roman"/>
        </w:rPr>
        <w:t xml:space="preserve">. </w:t>
      </w:r>
      <w:r w:rsidR="00937D92" w:rsidRPr="00452307">
        <w:rPr>
          <w:rFonts w:ascii="Times New Roman" w:hAnsi="Times New Roman"/>
        </w:rPr>
        <w:t>The root name of all household</w:t>
      </w:r>
      <w:r w:rsidR="00937D92">
        <w:rPr>
          <w:rFonts w:ascii="Times New Roman" w:hAnsi="Times New Roman" w:cs="Times New Roman"/>
          <w:szCs w:val="24"/>
        </w:rPr>
        <w:t xml:space="preserve"> level files start with the letter “</w:t>
      </w:r>
      <w:r w:rsidR="00937D92" w:rsidRPr="005E6970">
        <w:rPr>
          <w:rFonts w:ascii="Courier New" w:hAnsi="Courier New" w:cs="Courier New"/>
          <w:szCs w:val="24"/>
        </w:rPr>
        <w:t>h</w:t>
      </w:r>
      <w:r w:rsidR="00937D92">
        <w:rPr>
          <w:rFonts w:ascii="Times New Roman" w:hAnsi="Times New Roman" w:cs="Times New Roman"/>
          <w:szCs w:val="24"/>
        </w:rPr>
        <w:t>” and that for all individual level files start with the letter “</w:t>
      </w:r>
      <w:r w:rsidR="00937D92" w:rsidRPr="005E6970">
        <w:rPr>
          <w:rFonts w:ascii="Courier New" w:hAnsi="Courier New" w:cs="Courier New"/>
          <w:szCs w:val="24"/>
        </w:rPr>
        <w:t>p</w:t>
      </w:r>
      <w:r w:rsidR="00937D92">
        <w:rPr>
          <w:rFonts w:ascii="Times New Roman" w:hAnsi="Times New Roman" w:cs="Times New Roman"/>
          <w:szCs w:val="24"/>
        </w:rPr>
        <w:t xml:space="preserve">”. Substantive information collected during the interviews is available in </w:t>
      </w:r>
      <w:r w:rsidR="00F225AA">
        <w:rPr>
          <w:rFonts w:ascii="Courier New" w:hAnsi="Courier New" w:cs="Courier New"/>
          <w:szCs w:val="24"/>
        </w:rPr>
        <w:t>$</w:t>
      </w:r>
      <w:r w:rsidR="00F225AA" w:rsidRPr="00D70D1C">
        <w:rPr>
          <w:rFonts w:ascii="Courier New" w:hAnsi="Courier New" w:cs="Courier New"/>
          <w:szCs w:val="24"/>
        </w:rPr>
        <w:t>h</w:t>
      </w:r>
      <w:r w:rsidR="00937D92">
        <w:rPr>
          <w:rFonts w:ascii="Times New Roman" w:hAnsi="Times New Roman" w:cs="Times New Roman"/>
          <w:szCs w:val="24"/>
        </w:rPr>
        <w:t xml:space="preserve">, </w:t>
      </w:r>
      <w:r w:rsidR="00F225AA">
        <w:rPr>
          <w:rFonts w:ascii="Courier New" w:hAnsi="Courier New" w:cs="Courier New"/>
          <w:szCs w:val="24"/>
        </w:rPr>
        <w:t>$</w:t>
      </w:r>
      <w:r w:rsidR="00F225AA" w:rsidRPr="00D70D1C">
        <w:rPr>
          <w:rFonts w:ascii="Courier New" w:hAnsi="Courier New" w:cs="Courier New"/>
          <w:szCs w:val="24"/>
        </w:rPr>
        <w:t>p</w:t>
      </w:r>
      <w:r w:rsidR="00F225AA">
        <w:rPr>
          <w:rFonts w:ascii="Times New Roman" w:hAnsi="Times New Roman" w:cs="Times New Roman"/>
          <w:szCs w:val="24"/>
        </w:rPr>
        <w:t xml:space="preserve"> </w:t>
      </w:r>
      <w:r w:rsidR="00937D92">
        <w:rPr>
          <w:rFonts w:ascii="Times New Roman" w:hAnsi="Times New Roman" w:cs="Times New Roman"/>
          <w:szCs w:val="24"/>
        </w:rPr>
        <w:t xml:space="preserve">and </w:t>
      </w:r>
      <w:r w:rsidR="00F225AA">
        <w:rPr>
          <w:rFonts w:ascii="Courier New" w:hAnsi="Courier New" w:cs="Courier New"/>
          <w:szCs w:val="24"/>
        </w:rPr>
        <w:t>$</w:t>
      </w:r>
      <w:r w:rsidR="00F225AA" w:rsidRPr="00D70D1C">
        <w:rPr>
          <w:rFonts w:ascii="Courier New" w:hAnsi="Courier New" w:cs="Courier New"/>
          <w:szCs w:val="24"/>
        </w:rPr>
        <w:t>kind</w:t>
      </w:r>
      <w:r w:rsidR="00F225AA">
        <w:rPr>
          <w:rFonts w:ascii="Times New Roman" w:hAnsi="Times New Roman" w:cs="Times New Roman"/>
          <w:szCs w:val="24"/>
        </w:rPr>
        <w:t xml:space="preserve"> </w:t>
      </w:r>
      <w:r w:rsidR="00937D92">
        <w:rPr>
          <w:rFonts w:ascii="Times New Roman" w:hAnsi="Times New Roman" w:cs="Times New Roman"/>
          <w:szCs w:val="24"/>
        </w:rPr>
        <w:t>files</w:t>
      </w:r>
      <w:r w:rsidR="00F225AA">
        <w:rPr>
          <w:rFonts w:ascii="Times New Roman" w:hAnsi="Times New Roman" w:cs="Times New Roman"/>
          <w:szCs w:val="24"/>
        </w:rPr>
        <w:t xml:space="preserve"> (containing information about households, individual respondents and children)</w:t>
      </w:r>
      <w:r w:rsidR="00D70D1C">
        <w:rPr>
          <w:rFonts w:ascii="Times New Roman" w:hAnsi="Times New Roman" w:cs="Times New Roman"/>
          <w:szCs w:val="24"/>
        </w:rPr>
        <w:t>,</w:t>
      </w:r>
      <w:r w:rsidR="00937D92">
        <w:rPr>
          <w:rFonts w:ascii="Times New Roman" w:hAnsi="Times New Roman" w:cs="Times New Roman"/>
          <w:szCs w:val="24"/>
        </w:rPr>
        <w:t xml:space="preserve"> derived variables </w:t>
      </w:r>
      <w:r w:rsidR="007363E2">
        <w:rPr>
          <w:rFonts w:ascii="Times New Roman" w:hAnsi="Times New Roman" w:cs="Times New Roman"/>
          <w:szCs w:val="24"/>
        </w:rPr>
        <w:t xml:space="preserve">are </w:t>
      </w:r>
      <w:r w:rsidR="00937D92">
        <w:rPr>
          <w:rFonts w:ascii="Times New Roman" w:hAnsi="Times New Roman" w:cs="Times New Roman"/>
          <w:szCs w:val="24"/>
        </w:rPr>
        <w:t>in</w:t>
      </w:r>
      <w:r w:rsidR="007363E2">
        <w:rPr>
          <w:rFonts w:ascii="Times New Roman" w:hAnsi="Times New Roman" w:cs="Times New Roman"/>
          <w:szCs w:val="24"/>
        </w:rPr>
        <w:t xml:space="preserve"> the</w:t>
      </w:r>
      <w:r w:rsidR="00937D92">
        <w:rPr>
          <w:rFonts w:ascii="Times New Roman" w:hAnsi="Times New Roman" w:cs="Times New Roman"/>
          <w:szCs w:val="24"/>
        </w:rPr>
        <w:t xml:space="preserve"> </w:t>
      </w:r>
      <w:r w:rsidR="00F225AA">
        <w:rPr>
          <w:rFonts w:ascii="Courier New" w:hAnsi="Courier New" w:cs="Courier New"/>
          <w:szCs w:val="24"/>
        </w:rPr>
        <w:t>$</w:t>
      </w:r>
      <w:proofErr w:type="spellStart"/>
      <w:r w:rsidR="00F225AA" w:rsidRPr="00D70D1C">
        <w:rPr>
          <w:rFonts w:ascii="Courier New" w:hAnsi="Courier New" w:cs="Courier New"/>
          <w:szCs w:val="24"/>
        </w:rPr>
        <w:t>hgen</w:t>
      </w:r>
      <w:proofErr w:type="spellEnd"/>
      <w:r w:rsidR="00F225AA">
        <w:rPr>
          <w:rFonts w:ascii="Times New Roman" w:hAnsi="Times New Roman" w:cs="Times New Roman"/>
          <w:szCs w:val="24"/>
        </w:rPr>
        <w:t xml:space="preserve"> </w:t>
      </w:r>
      <w:r w:rsidR="00937D92">
        <w:rPr>
          <w:rFonts w:ascii="Times New Roman" w:hAnsi="Times New Roman" w:cs="Times New Roman"/>
          <w:szCs w:val="24"/>
        </w:rPr>
        <w:t xml:space="preserve">and </w:t>
      </w:r>
      <w:r w:rsidR="00F225AA">
        <w:rPr>
          <w:rFonts w:ascii="Courier New" w:hAnsi="Courier New" w:cs="Courier New"/>
          <w:szCs w:val="24"/>
        </w:rPr>
        <w:t>$</w:t>
      </w:r>
      <w:proofErr w:type="spellStart"/>
      <w:r w:rsidR="00F225AA" w:rsidRPr="00D70D1C">
        <w:rPr>
          <w:rFonts w:ascii="Courier New" w:hAnsi="Courier New" w:cs="Courier New"/>
          <w:szCs w:val="24"/>
        </w:rPr>
        <w:t>pgen</w:t>
      </w:r>
      <w:proofErr w:type="spellEnd"/>
      <w:r w:rsidR="00F225AA">
        <w:rPr>
          <w:rFonts w:ascii="Times New Roman" w:hAnsi="Times New Roman" w:cs="Times New Roman"/>
          <w:szCs w:val="24"/>
        </w:rPr>
        <w:t xml:space="preserve"> </w:t>
      </w:r>
      <w:r w:rsidR="00937D92">
        <w:rPr>
          <w:rFonts w:ascii="Times New Roman" w:hAnsi="Times New Roman" w:cs="Times New Roman"/>
          <w:szCs w:val="24"/>
        </w:rPr>
        <w:t>files</w:t>
      </w:r>
      <w:r w:rsidR="00D70D1C">
        <w:rPr>
          <w:rFonts w:ascii="Times New Roman" w:hAnsi="Times New Roman" w:cs="Times New Roman"/>
          <w:szCs w:val="24"/>
        </w:rPr>
        <w:t xml:space="preserve"> and </w:t>
      </w:r>
      <w:r w:rsidR="007363E2">
        <w:rPr>
          <w:rFonts w:ascii="Times New Roman" w:hAnsi="Times New Roman" w:cs="Times New Roman"/>
          <w:szCs w:val="24"/>
        </w:rPr>
        <w:t xml:space="preserve">basic </w:t>
      </w:r>
      <w:r w:rsidR="00D70D1C">
        <w:rPr>
          <w:rFonts w:ascii="Times New Roman" w:hAnsi="Times New Roman" w:cs="Times New Roman"/>
          <w:szCs w:val="24"/>
        </w:rPr>
        <w:t xml:space="preserve">information about all individuals in SOEP households including children and non-respondents </w:t>
      </w:r>
      <w:r w:rsidR="007363E2">
        <w:rPr>
          <w:rFonts w:ascii="Times New Roman" w:hAnsi="Times New Roman" w:cs="Times New Roman"/>
          <w:szCs w:val="24"/>
        </w:rPr>
        <w:t xml:space="preserve">is </w:t>
      </w:r>
      <w:r w:rsidR="00D70D1C">
        <w:rPr>
          <w:rFonts w:ascii="Times New Roman" w:hAnsi="Times New Roman" w:cs="Times New Roman"/>
          <w:szCs w:val="24"/>
        </w:rPr>
        <w:t>in</w:t>
      </w:r>
      <w:r w:rsidR="007363E2">
        <w:rPr>
          <w:rFonts w:ascii="Times New Roman" w:hAnsi="Times New Roman" w:cs="Times New Roman"/>
          <w:szCs w:val="24"/>
        </w:rPr>
        <w:t xml:space="preserve"> the file</w:t>
      </w:r>
      <w:r w:rsidR="00CB7EEA">
        <w:rPr>
          <w:rFonts w:ascii="Times New Roman" w:hAnsi="Times New Roman" w:cs="Times New Roman"/>
          <w:szCs w:val="24"/>
        </w:rPr>
        <w:t>s</w:t>
      </w:r>
      <w:r w:rsidR="00D70D1C">
        <w:rPr>
          <w:rFonts w:ascii="Times New Roman" w:hAnsi="Times New Roman" w:cs="Times New Roman"/>
          <w:szCs w:val="24"/>
        </w:rPr>
        <w:t xml:space="preserve"> </w:t>
      </w:r>
      <w:r w:rsidR="00CB7EEA">
        <w:rPr>
          <w:rFonts w:ascii="Courier New" w:hAnsi="Courier New" w:cs="Courier New"/>
          <w:szCs w:val="24"/>
        </w:rPr>
        <w:t>$</w:t>
      </w:r>
      <w:proofErr w:type="spellStart"/>
      <w:r w:rsidR="00CB7EEA" w:rsidRPr="00D70D1C">
        <w:rPr>
          <w:rFonts w:ascii="Courier New" w:hAnsi="Courier New" w:cs="Courier New"/>
          <w:szCs w:val="24"/>
        </w:rPr>
        <w:t>pbrutto</w:t>
      </w:r>
      <w:proofErr w:type="spellEnd"/>
      <w:r w:rsidR="00937D92">
        <w:rPr>
          <w:rFonts w:ascii="Times New Roman" w:hAnsi="Times New Roman" w:cs="Times New Roman"/>
          <w:szCs w:val="24"/>
        </w:rPr>
        <w:t xml:space="preserve">. Fixed information </w:t>
      </w:r>
      <w:r w:rsidR="008C6AA2">
        <w:rPr>
          <w:rFonts w:ascii="Times New Roman" w:hAnsi="Times New Roman" w:cs="Times New Roman"/>
          <w:szCs w:val="24"/>
        </w:rPr>
        <w:t xml:space="preserve">about every household ever interviewed and every individual in those households (including those never interviewed) </w:t>
      </w:r>
      <w:r w:rsidR="0086259A">
        <w:rPr>
          <w:rFonts w:ascii="Times New Roman" w:hAnsi="Times New Roman" w:cs="Times New Roman"/>
          <w:szCs w:val="24"/>
        </w:rPr>
        <w:t xml:space="preserve">such as gender, date of birth, country of birth </w:t>
      </w:r>
      <w:r w:rsidR="007363E2">
        <w:rPr>
          <w:rFonts w:ascii="Times New Roman" w:hAnsi="Times New Roman" w:cs="Times New Roman"/>
          <w:szCs w:val="24"/>
        </w:rPr>
        <w:t>are</w:t>
      </w:r>
      <w:r w:rsidR="00937D92">
        <w:rPr>
          <w:rFonts w:ascii="Times New Roman" w:hAnsi="Times New Roman" w:cs="Times New Roman"/>
          <w:szCs w:val="24"/>
        </w:rPr>
        <w:t xml:space="preserve"> stored </w:t>
      </w:r>
      <w:r w:rsidR="007363E2">
        <w:rPr>
          <w:rFonts w:ascii="Times New Roman" w:hAnsi="Times New Roman" w:cs="Times New Roman"/>
          <w:szCs w:val="24"/>
        </w:rPr>
        <w:t>in the</w:t>
      </w:r>
      <w:r w:rsidR="0086259A">
        <w:rPr>
          <w:rFonts w:ascii="Times New Roman" w:hAnsi="Times New Roman" w:cs="Times New Roman"/>
          <w:szCs w:val="24"/>
        </w:rPr>
        <w:t xml:space="preserve"> individual level file</w:t>
      </w:r>
      <w:r w:rsidR="00937D92">
        <w:rPr>
          <w:rFonts w:ascii="Times New Roman" w:hAnsi="Times New Roman" w:cs="Times New Roman"/>
          <w:szCs w:val="24"/>
        </w:rPr>
        <w:t xml:space="preserve"> </w:t>
      </w:r>
      <w:proofErr w:type="spellStart"/>
      <w:r w:rsidR="00D70D1C" w:rsidRPr="00D70D1C">
        <w:rPr>
          <w:rFonts w:ascii="Courier New" w:hAnsi="Courier New" w:cs="Courier New"/>
          <w:szCs w:val="24"/>
        </w:rPr>
        <w:t>ppfad</w:t>
      </w:r>
      <w:proofErr w:type="spellEnd"/>
      <w:r w:rsidR="00D70D1C">
        <w:rPr>
          <w:rFonts w:ascii="Times New Roman" w:hAnsi="Times New Roman" w:cs="Times New Roman"/>
          <w:szCs w:val="24"/>
        </w:rPr>
        <w:t xml:space="preserve"> </w:t>
      </w:r>
      <w:r w:rsidR="00937D92">
        <w:rPr>
          <w:rFonts w:ascii="Times New Roman" w:hAnsi="Times New Roman" w:cs="Times New Roman"/>
          <w:szCs w:val="24"/>
        </w:rPr>
        <w:t>and</w:t>
      </w:r>
      <w:r w:rsidR="0086259A">
        <w:rPr>
          <w:rFonts w:ascii="Times New Roman" w:hAnsi="Times New Roman" w:cs="Times New Roman"/>
          <w:szCs w:val="24"/>
        </w:rPr>
        <w:t xml:space="preserve"> </w:t>
      </w:r>
      <w:r w:rsidR="007363E2">
        <w:rPr>
          <w:rFonts w:ascii="Times New Roman" w:hAnsi="Times New Roman" w:cs="Times New Roman"/>
          <w:szCs w:val="24"/>
        </w:rPr>
        <w:t xml:space="preserve">in the </w:t>
      </w:r>
      <w:r w:rsidR="0086259A">
        <w:rPr>
          <w:rFonts w:ascii="Times New Roman" w:hAnsi="Times New Roman" w:cs="Times New Roman"/>
          <w:szCs w:val="24"/>
        </w:rPr>
        <w:t>household level file</w:t>
      </w:r>
      <w:r w:rsidR="00937D92">
        <w:rPr>
          <w:rFonts w:ascii="Times New Roman" w:hAnsi="Times New Roman" w:cs="Times New Roman"/>
          <w:szCs w:val="24"/>
        </w:rPr>
        <w:t xml:space="preserve"> </w:t>
      </w:r>
      <w:proofErr w:type="spellStart"/>
      <w:r w:rsidR="00D70D1C" w:rsidRPr="00D70D1C">
        <w:rPr>
          <w:rFonts w:ascii="Courier New" w:hAnsi="Courier New" w:cs="Courier New"/>
          <w:szCs w:val="24"/>
        </w:rPr>
        <w:t>hpfad</w:t>
      </w:r>
      <w:proofErr w:type="spellEnd"/>
      <w:r w:rsidR="00937D92">
        <w:rPr>
          <w:rFonts w:ascii="Times New Roman" w:hAnsi="Times New Roman" w:cs="Times New Roman"/>
          <w:szCs w:val="24"/>
        </w:rPr>
        <w:t xml:space="preserve">. </w:t>
      </w:r>
      <w:r w:rsidR="008C6AA2">
        <w:rPr>
          <w:rFonts w:ascii="Times New Roman" w:hAnsi="Times New Roman" w:cs="Times New Roman"/>
          <w:szCs w:val="24"/>
        </w:rPr>
        <w:t xml:space="preserve">These files also include some time-varying information such as survey status, region of residence at each interview year. </w:t>
      </w:r>
      <w:r w:rsidR="007363E2">
        <w:rPr>
          <w:rFonts w:ascii="Times New Roman" w:hAnsi="Times New Roman" w:cs="Times New Roman"/>
          <w:szCs w:val="24"/>
        </w:rPr>
        <w:t>A</w:t>
      </w:r>
      <w:r w:rsidR="00937D92">
        <w:rPr>
          <w:rFonts w:ascii="Times New Roman" w:hAnsi="Times New Roman" w:cs="Times New Roman"/>
          <w:szCs w:val="24"/>
        </w:rPr>
        <w:t>dditional files</w:t>
      </w:r>
      <w:r w:rsidR="00587E57">
        <w:rPr>
          <w:rFonts w:ascii="Times New Roman" w:hAnsi="Times New Roman" w:cs="Times New Roman"/>
          <w:szCs w:val="24"/>
        </w:rPr>
        <w:t xml:space="preserve"> </w:t>
      </w:r>
      <w:r w:rsidR="00937D92">
        <w:rPr>
          <w:rFonts w:ascii="Times New Roman" w:hAnsi="Times New Roman" w:cs="Times New Roman"/>
          <w:szCs w:val="24"/>
        </w:rPr>
        <w:t xml:space="preserve">provide information on retrospective </w:t>
      </w:r>
      <w:r w:rsidR="00BD5EB9">
        <w:rPr>
          <w:rFonts w:ascii="Times New Roman" w:hAnsi="Times New Roman" w:cs="Times New Roman"/>
          <w:szCs w:val="24"/>
        </w:rPr>
        <w:t>employment</w:t>
      </w:r>
      <w:r w:rsidR="00937D92">
        <w:rPr>
          <w:rFonts w:ascii="Times New Roman" w:hAnsi="Times New Roman" w:cs="Times New Roman"/>
          <w:szCs w:val="24"/>
        </w:rPr>
        <w:t xml:space="preserve">, fertility and marital histories, biographical information on parents, children, </w:t>
      </w:r>
      <w:proofErr w:type="gramStart"/>
      <w:r w:rsidR="00937D92">
        <w:rPr>
          <w:rFonts w:ascii="Times New Roman" w:hAnsi="Times New Roman" w:cs="Times New Roman"/>
          <w:szCs w:val="24"/>
        </w:rPr>
        <w:t>reasons</w:t>
      </w:r>
      <w:proofErr w:type="gramEnd"/>
      <w:r w:rsidR="00937D92">
        <w:rPr>
          <w:rFonts w:ascii="Times New Roman" w:hAnsi="Times New Roman" w:cs="Times New Roman"/>
          <w:szCs w:val="24"/>
        </w:rPr>
        <w:t xml:space="preserve"> for non-participation in interview </w:t>
      </w:r>
      <w:r w:rsidR="007363E2">
        <w:rPr>
          <w:rFonts w:ascii="Times New Roman" w:hAnsi="Times New Roman" w:cs="Times New Roman"/>
          <w:szCs w:val="24"/>
        </w:rPr>
        <w:t>and so on</w:t>
      </w:r>
      <w:r w:rsidR="00937D92">
        <w:rPr>
          <w:rFonts w:ascii="Times New Roman" w:hAnsi="Times New Roman" w:cs="Times New Roman"/>
          <w:szCs w:val="24"/>
        </w:rPr>
        <w:t xml:space="preserve">. </w:t>
      </w:r>
      <w:r w:rsidR="00781F54">
        <w:rPr>
          <w:rFonts w:ascii="Times New Roman" w:hAnsi="Times New Roman" w:cs="Times New Roman"/>
          <w:szCs w:val="24"/>
        </w:rPr>
        <w:t>See Section 1.7, Chapters 2 and 3 of the DTC for further details about the data structure and data files.</w:t>
      </w:r>
    </w:p>
    <w:p w:rsidR="00943BAB" w:rsidRDefault="00943BAB" w:rsidP="0047273F">
      <w:pPr>
        <w:tabs>
          <w:tab w:val="left" w:pos="142"/>
          <w:tab w:val="left" w:pos="567"/>
        </w:tabs>
        <w:spacing w:before="240"/>
        <w:rPr>
          <w:rFonts w:ascii="Times New Roman" w:hAnsi="Times New Roman"/>
        </w:rPr>
      </w:pPr>
      <w:r>
        <w:rPr>
          <w:rFonts w:ascii="Times New Roman" w:hAnsi="Times New Roman"/>
        </w:rPr>
        <w:t xml:space="preserve">The variable names reveal information about the year they were collected in, the unit of analysis, the questionnaire or survey instrument they were included in, the question number in that questionnaire and so on (see Table 1.5 in the DTC </w:t>
      </w:r>
      <w:r w:rsidR="008C6AA2">
        <w:rPr>
          <w:rFonts w:ascii="Times New Roman" w:hAnsi="Times New Roman"/>
        </w:rPr>
        <w:t xml:space="preserve">for </w:t>
      </w:r>
      <w:r>
        <w:rPr>
          <w:rFonts w:ascii="Times New Roman" w:hAnsi="Times New Roman"/>
        </w:rPr>
        <w:t xml:space="preserve">the complete key). </w:t>
      </w:r>
      <w:r w:rsidR="007363E2">
        <w:rPr>
          <w:rFonts w:ascii="Times New Roman" w:hAnsi="Times New Roman"/>
        </w:rPr>
        <w:t>T</w:t>
      </w:r>
      <w:r w:rsidR="00F13693">
        <w:rPr>
          <w:rFonts w:ascii="Times New Roman" w:hAnsi="Times New Roman"/>
        </w:rPr>
        <w:t xml:space="preserve">he variable names do not include any information about the substantive information they represent. </w:t>
      </w:r>
      <w:r>
        <w:rPr>
          <w:rFonts w:ascii="Times New Roman" w:hAnsi="Times New Roman"/>
        </w:rPr>
        <w:t>As the question number of a particular question</w:t>
      </w:r>
      <w:r w:rsidR="00F13693">
        <w:rPr>
          <w:rFonts w:ascii="Times New Roman" w:hAnsi="Times New Roman"/>
        </w:rPr>
        <w:t>,</w:t>
      </w:r>
      <w:r>
        <w:rPr>
          <w:rFonts w:ascii="Times New Roman" w:hAnsi="Times New Roman"/>
        </w:rPr>
        <w:t xml:space="preserve"> say marital status, </w:t>
      </w:r>
      <w:r w:rsidR="00F13693">
        <w:rPr>
          <w:rFonts w:ascii="Times New Roman" w:hAnsi="Times New Roman"/>
        </w:rPr>
        <w:t xml:space="preserve">in the questionnaire </w:t>
      </w:r>
      <w:r>
        <w:rPr>
          <w:rFonts w:ascii="Times New Roman" w:hAnsi="Times New Roman"/>
        </w:rPr>
        <w:t xml:space="preserve">may vary across years, the variable names do not </w:t>
      </w:r>
      <w:r w:rsidR="00F13693">
        <w:rPr>
          <w:rFonts w:ascii="Times New Roman" w:hAnsi="Times New Roman"/>
        </w:rPr>
        <w:t xml:space="preserve">even </w:t>
      </w:r>
      <w:r>
        <w:rPr>
          <w:rFonts w:ascii="Times New Roman" w:hAnsi="Times New Roman"/>
        </w:rPr>
        <w:t xml:space="preserve">have the same root name across years. </w:t>
      </w:r>
      <w:r w:rsidR="00F13693">
        <w:rPr>
          <w:rFonts w:ascii="Times New Roman" w:hAnsi="Times New Roman"/>
        </w:rPr>
        <w:t xml:space="preserve">For example, the variable which </w:t>
      </w:r>
      <w:r w:rsidR="007363E2">
        <w:rPr>
          <w:rFonts w:ascii="Times New Roman" w:hAnsi="Times New Roman"/>
        </w:rPr>
        <w:t xml:space="preserve">includes </w:t>
      </w:r>
      <w:r w:rsidR="00F13693">
        <w:rPr>
          <w:rFonts w:ascii="Times New Roman" w:hAnsi="Times New Roman"/>
        </w:rPr>
        <w:t xml:space="preserve">marital status information across the years </w:t>
      </w:r>
      <w:r w:rsidR="00C0195C">
        <w:rPr>
          <w:rFonts w:ascii="Times New Roman" w:hAnsi="Times New Roman"/>
        </w:rPr>
        <w:t xml:space="preserve">is </w:t>
      </w:r>
      <w:r w:rsidR="0029421E">
        <w:rPr>
          <w:rFonts w:ascii="Courier New" w:hAnsi="Courier New" w:cs="Courier New"/>
        </w:rPr>
        <w:t>ap</w:t>
      </w:r>
      <w:r w:rsidR="00F13693" w:rsidRPr="00FC3812">
        <w:rPr>
          <w:rFonts w:ascii="Courier New" w:hAnsi="Courier New" w:cs="Courier New"/>
        </w:rPr>
        <w:t>58</w:t>
      </w:r>
      <w:r w:rsidR="00F13693">
        <w:rPr>
          <w:rFonts w:ascii="Times New Roman" w:hAnsi="Times New Roman"/>
        </w:rPr>
        <w:t xml:space="preserve"> in 1984, </w:t>
      </w:r>
      <w:r w:rsidR="0029421E">
        <w:rPr>
          <w:rFonts w:ascii="Courier New" w:hAnsi="Courier New" w:cs="Courier New"/>
        </w:rPr>
        <w:t>ip</w:t>
      </w:r>
      <w:r w:rsidR="00F13693" w:rsidRPr="00FC3812">
        <w:rPr>
          <w:rFonts w:ascii="Courier New" w:hAnsi="Courier New" w:cs="Courier New"/>
        </w:rPr>
        <w:t>101</w:t>
      </w:r>
      <w:r w:rsidR="00F13693">
        <w:rPr>
          <w:rFonts w:ascii="Times New Roman" w:hAnsi="Times New Roman"/>
        </w:rPr>
        <w:t xml:space="preserve"> in 1992</w:t>
      </w:r>
      <w:r w:rsidR="00FC3812">
        <w:rPr>
          <w:rFonts w:ascii="Times New Roman" w:hAnsi="Times New Roman"/>
        </w:rPr>
        <w:t xml:space="preserve"> and</w:t>
      </w:r>
      <w:r w:rsidR="00F13693">
        <w:rPr>
          <w:rFonts w:ascii="Times New Roman" w:hAnsi="Times New Roman"/>
        </w:rPr>
        <w:t xml:space="preserve"> </w:t>
      </w:r>
      <w:r w:rsidR="0029421E">
        <w:rPr>
          <w:rFonts w:ascii="Courier New" w:hAnsi="Courier New" w:cs="Courier New"/>
        </w:rPr>
        <w:t>bcp</w:t>
      </w:r>
      <w:r w:rsidR="00F13693" w:rsidRPr="00FC3812">
        <w:rPr>
          <w:rFonts w:ascii="Courier New" w:hAnsi="Courier New" w:cs="Courier New"/>
        </w:rPr>
        <w:t>129</w:t>
      </w:r>
      <w:r w:rsidR="00F13693">
        <w:rPr>
          <w:rFonts w:ascii="Times New Roman" w:hAnsi="Times New Roman"/>
        </w:rPr>
        <w:t xml:space="preserve"> in 2012. </w:t>
      </w:r>
      <w:r>
        <w:rPr>
          <w:rFonts w:ascii="Times New Roman" w:hAnsi="Times New Roman"/>
        </w:rPr>
        <w:t>One quick w</w:t>
      </w:r>
      <w:r>
        <w:rPr>
          <w:rFonts w:ascii="Times New Roman" w:hAnsi="Times New Roman"/>
        </w:rPr>
        <w:t xml:space="preserve">ay to find out </w:t>
      </w:r>
      <w:r w:rsidR="00FC3812">
        <w:rPr>
          <w:rFonts w:ascii="Times New Roman" w:hAnsi="Times New Roman"/>
        </w:rPr>
        <w:t xml:space="preserve">the </w:t>
      </w:r>
      <w:r>
        <w:rPr>
          <w:rFonts w:ascii="Times New Roman" w:hAnsi="Times New Roman"/>
        </w:rPr>
        <w:t xml:space="preserve">variable names is to use the interactive online search facility at </w:t>
      </w:r>
      <w:hyperlink r:id="rId9" w:history="1">
        <w:r w:rsidRPr="00314CD9">
          <w:rPr>
            <w:rStyle w:val="Hyperlink"/>
            <w:rFonts w:ascii="Times New Roman" w:hAnsi="Times New Roman"/>
          </w:rPr>
          <w:t>http://panel.gsoep.de/soepinfo2012/</w:t>
        </w:r>
      </w:hyperlink>
      <w:r>
        <w:rPr>
          <w:rFonts w:ascii="Times New Roman" w:hAnsi="Times New Roman"/>
        </w:rPr>
        <w:t xml:space="preserve">. </w:t>
      </w:r>
      <w:r w:rsidR="006F52D3">
        <w:rPr>
          <w:rFonts w:ascii="Times New Roman" w:hAnsi="Times New Roman"/>
        </w:rPr>
        <w:t>Th</w:t>
      </w:r>
      <w:r w:rsidR="001158B3">
        <w:rPr>
          <w:rFonts w:ascii="Times New Roman" w:hAnsi="Times New Roman"/>
        </w:rPr>
        <w:t>is</w:t>
      </w:r>
      <w:r w:rsidR="006F52D3">
        <w:rPr>
          <w:rFonts w:ascii="Times New Roman" w:hAnsi="Times New Roman"/>
        </w:rPr>
        <w:t xml:space="preserve"> online search facility can also be used to extract variables for analysis</w:t>
      </w:r>
      <w:r w:rsidR="0029421E">
        <w:rPr>
          <w:rFonts w:ascii="Times New Roman" w:hAnsi="Times New Roman"/>
        </w:rPr>
        <w:t>,</w:t>
      </w:r>
      <w:r w:rsidR="006F52D3">
        <w:rPr>
          <w:rFonts w:ascii="Times New Roman" w:hAnsi="Times New Roman"/>
        </w:rPr>
        <w:t xml:space="preserve"> </w:t>
      </w:r>
      <w:r w:rsidR="0029421E">
        <w:rPr>
          <w:rFonts w:ascii="Times New Roman" w:hAnsi="Times New Roman"/>
        </w:rPr>
        <w:t>see</w:t>
      </w:r>
      <w:r w:rsidR="006F52D3">
        <w:rPr>
          <w:rFonts w:ascii="Times New Roman" w:hAnsi="Times New Roman"/>
        </w:rPr>
        <w:t xml:space="preserve"> section 1.9 of the DTC. </w:t>
      </w:r>
      <w:r w:rsidR="00C0195C">
        <w:rPr>
          <w:rFonts w:ascii="Times New Roman" w:hAnsi="Times New Roman"/>
        </w:rPr>
        <w:t>A</w:t>
      </w:r>
      <w:r w:rsidR="006F52D3">
        <w:rPr>
          <w:rFonts w:ascii="Times New Roman" w:hAnsi="Times New Roman"/>
        </w:rPr>
        <w:t xml:space="preserve">n alternative method of finding out variable names and extracting them is discussed in Chapter 3 of </w:t>
      </w:r>
      <w:proofErr w:type="spellStart"/>
      <w:r w:rsidR="006F52D3">
        <w:rPr>
          <w:rFonts w:ascii="Times New Roman" w:hAnsi="Times New Roman"/>
        </w:rPr>
        <w:t>Longhi</w:t>
      </w:r>
      <w:proofErr w:type="spellEnd"/>
      <w:r w:rsidR="006F52D3">
        <w:rPr>
          <w:rFonts w:ascii="Times New Roman" w:hAnsi="Times New Roman"/>
        </w:rPr>
        <w:t xml:space="preserve"> and Nandi (2014) ‘A Practical Guide to Using Panel Data’.</w:t>
      </w:r>
    </w:p>
    <w:p w:rsidR="0029421E" w:rsidRDefault="00937D92" w:rsidP="0047273F">
      <w:pPr>
        <w:tabs>
          <w:tab w:val="left" w:pos="142"/>
          <w:tab w:val="left" w:pos="567"/>
        </w:tabs>
        <w:spacing w:before="240"/>
        <w:rPr>
          <w:rFonts w:ascii="Times New Roman" w:hAnsi="Times New Roman"/>
        </w:rPr>
      </w:pPr>
      <w:r w:rsidRPr="00D10B62">
        <w:rPr>
          <w:rFonts w:ascii="Times New Roman" w:hAnsi="Times New Roman"/>
        </w:rPr>
        <w:t xml:space="preserve">Sample membership is identified by the </w:t>
      </w:r>
      <w:r w:rsidRPr="00D10B62">
        <w:rPr>
          <w:rFonts w:ascii="Times New Roman" w:hAnsi="Times New Roman"/>
        </w:rPr>
        <w:t>variable</w:t>
      </w:r>
      <w:r>
        <w:rPr>
          <w:rFonts w:ascii="Times New Roman" w:hAnsi="Times New Roman"/>
        </w:rPr>
        <w:t xml:space="preserve"> </w:t>
      </w:r>
      <w:proofErr w:type="spellStart"/>
      <w:r w:rsidR="00D70D1C" w:rsidRPr="00D70D1C">
        <w:rPr>
          <w:rFonts w:ascii="Courier New" w:hAnsi="Courier New" w:cs="Courier New"/>
        </w:rPr>
        <w:t>psample</w:t>
      </w:r>
      <w:proofErr w:type="spellEnd"/>
      <w:r>
        <w:rPr>
          <w:rFonts w:ascii="Times New Roman" w:hAnsi="Times New Roman"/>
        </w:rPr>
        <w:t xml:space="preserve">, </w:t>
      </w:r>
      <w:r w:rsidR="00C0195C">
        <w:rPr>
          <w:rFonts w:ascii="Times New Roman" w:hAnsi="Times New Roman"/>
        </w:rPr>
        <w:t xml:space="preserve">and the </w:t>
      </w:r>
      <w:r>
        <w:rPr>
          <w:rFonts w:ascii="Times New Roman" w:hAnsi="Times New Roman"/>
        </w:rPr>
        <w:t xml:space="preserve">interview outcome by </w:t>
      </w:r>
      <w:r w:rsidR="00C0195C">
        <w:rPr>
          <w:rFonts w:ascii="Times New Roman" w:hAnsi="Times New Roman"/>
        </w:rPr>
        <w:t xml:space="preserve">the variable </w:t>
      </w:r>
      <w:r w:rsidR="000526A0">
        <w:rPr>
          <w:rFonts w:ascii="Courier New" w:hAnsi="Courier New" w:cs="Courier New"/>
        </w:rPr>
        <w:t>$</w:t>
      </w:r>
      <w:proofErr w:type="spellStart"/>
      <w:r w:rsidR="000526A0" w:rsidRPr="00D70D1C">
        <w:rPr>
          <w:rFonts w:ascii="Courier New" w:hAnsi="Courier New" w:cs="Courier New"/>
        </w:rPr>
        <w:t>netto</w:t>
      </w:r>
      <w:proofErr w:type="spellEnd"/>
      <w:r>
        <w:rPr>
          <w:rFonts w:ascii="Times New Roman" w:hAnsi="Times New Roman"/>
        </w:rPr>
        <w:t xml:space="preserve">. Each individual </w:t>
      </w:r>
      <w:r w:rsidR="00C0195C">
        <w:rPr>
          <w:rFonts w:ascii="Times New Roman" w:hAnsi="Times New Roman"/>
        </w:rPr>
        <w:t xml:space="preserve">is </w:t>
      </w:r>
      <w:r>
        <w:rPr>
          <w:rFonts w:ascii="Times New Roman" w:hAnsi="Times New Roman"/>
        </w:rPr>
        <w:t xml:space="preserve">uniquely identified within and across waves by </w:t>
      </w:r>
      <w:r w:rsidR="00C0195C">
        <w:rPr>
          <w:rFonts w:ascii="Times New Roman" w:hAnsi="Times New Roman"/>
        </w:rPr>
        <w:t xml:space="preserve">the variable </w:t>
      </w:r>
      <w:proofErr w:type="spellStart"/>
      <w:r w:rsidR="00D70D1C" w:rsidRPr="00D70D1C">
        <w:rPr>
          <w:rFonts w:ascii="Courier New" w:hAnsi="Courier New" w:cs="Courier New"/>
        </w:rPr>
        <w:t>persnr</w:t>
      </w:r>
      <w:proofErr w:type="spellEnd"/>
      <w:r w:rsidR="00D70D1C">
        <w:rPr>
          <w:rFonts w:ascii="Times New Roman" w:hAnsi="Times New Roman"/>
        </w:rPr>
        <w:t xml:space="preserve"> </w:t>
      </w:r>
      <w:r>
        <w:rPr>
          <w:rFonts w:ascii="Times New Roman" w:hAnsi="Times New Roman"/>
        </w:rPr>
        <w:t>and each household within a wave</w:t>
      </w:r>
      <w:bookmarkStart w:id="0" w:name="_GoBack"/>
      <w:bookmarkEnd w:id="0"/>
      <w:r>
        <w:rPr>
          <w:rFonts w:ascii="Times New Roman" w:hAnsi="Times New Roman"/>
        </w:rPr>
        <w:t xml:space="preserve"> </w:t>
      </w:r>
      <w:r w:rsidR="0049739E">
        <w:rPr>
          <w:rFonts w:ascii="Times New Roman" w:hAnsi="Times New Roman"/>
        </w:rPr>
        <w:t xml:space="preserve">is identified </w:t>
      </w:r>
      <w:r>
        <w:rPr>
          <w:rFonts w:ascii="Times New Roman" w:hAnsi="Times New Roman"/>
        </w:rPr>
        <w:t>by</w:t>
      </w:r>
      <w:r w:rsidR="00C0195C">
        <w:rPr>
          <w:rFonts w:ascii="Times New Roman" w:hAnsi="Times New Roman"/>
        </w:rPr>
        <w:t xml:space="preserve"> the variable</w:t>
      </w:r>
      <w:r>
        <w:rPr>
          <w:rFonts w:ascii="Times New Roman" w:hAnsi="Times New Roman"/>
        </w:rPr>
        <w:t xml:space="preserve"> </w:t>
      </w:r>
      <w:r w:rsidR="000526A0">
        <w:rPr>
          <w:rFonts w:ascii="Courier New" w:hAnsi="Courier New" w:cs="Courier New"/>
        </w:rPr>
        <w:t>$</w:t>
      </w:r>
      <w:proofErr w:type="spellStart"/>
      <w:r w:rsidR="000526A0" w:rsidRPr="00D70D1C">
        <w:rPr>
          <w:rFonts w:ascii="Courier New" w:hAnsi="Courier New" w:cs="Courier New"/>
        </w:rPr>
        <w:t>hhnr</w:t>
      </w:r>
      <w:proofErr w:type="spellEnd"/>
      <w:r w:rsidR="00707E7A">
        <w:rPr>
          <w:rFonts w:ascii="Times New Roman" w:hAnsi="Times New Roman" w:cs="Times New Roman"/>
        </w:rPr>
        <w:t>.</w:t>
      </w:r>
      <w:r>
        <w:rPr>
          <w:rFonts w:ascii="Times New Roman" w:hAnsi="Times New Roman"/>
        </w:rPr>
        <w:t xml:space="preserve"> </w:t>
      </w:r>
    </w:p>
    <w:p w:rsidR="00D73A56" w:rsidRDefault="0029421E" w:rsidP="0029421E">
      <w:pPr>
        <w:tabs>
          <w:tab w:val="left" w:pos="142"/>
          <w:tab w:val="left" w:pos="567"/>
        </w:tabs>
        <w:spacing w:before="240"/>
        <w:rPr>
          <w:rFonts w:ascii="Times New Roman" w:hAnsi="Times New Roman"/>
        </w:rPr>
      </w:pPr>
      <w:r>
        <w:rPr>
          <w:rFonts w:ascii="Times New Roman" w:hAnsi="Times New Roman" w:cs="Times New Roman"/>
          <w:szCs w:val="24"/>
        </w:rPr>
        <w:lastRenderedPageBreak/>
        <w:t xml:space="preserve">Unlike the British Household Panel Survey (BHPS) </w:t>
      </w:r>
      <w:r>
        <w:rPr>
          <w:rFonts w:ascii="Times New Roman" w:hAnsi="Times New Roman" w:cs="Times New Roman"/>
          <w:szCs w:val="24"/>
        </w:rPr>
        <w:t xml:space="preserve">and the UK Household Longitudinal Survey (UKHLS) discussed in other parts of this online appendix, SOEP acknowledges longitudinal households: households can be followed over time, and when someone moves out of the original household, the new household is a given new household </w:t>
      </w:r>
      <w:r>
        <w:rPr>
          <w:rFonts w:ascii="Times New Roman" w:hAnsi="Times New Roman" w:cs="Times New Roman"/>
          <w:szCs w:val="24"/>
        </w:rPr>
        <w:t xml:space="preserve">identifier but the original household identifier continues to be linked to these new households. </w:t>
      </w:r>
      <w:r>
        <w:rPr>
          <w:rFonts w:ascii="Times New Roman" w:hAnsi="Times New Roman"/>
        </w:rPr>
        <w:t>S</w:t>
      </w:r>
      <w:r w:rsidR="00937D92">
        <w:rPr>
          <w:rFonts w:ascii="Times New Roman" w:hAnsi="Times New Roman"/>
        </w:rPr>
        <w:t xml:space="preserve">plit off from the original household can be identified by the original household </w:t>
      </w:r>
      <w:r w:rsidR="00937D92">
        <w:rPr>
          <w:rFonts w:ascii="Times New Roman" w:hAnsi="Times New Roman"/>
        </w:rPr>
        <w:t xml:space="preserve">identifier, </w:t>
      </w:r>
      <w:proofErr w:type="spellStart"/>
      <w:r w:rsidR="00D70D1C" w:rsidRPr="00D70D1C">
        <w:rPr>
          <w:rFonts w:ascii="Courier New" w:hAnsi="Courier New" w:cs="Courier New"/>
        </w:rPr>
        <w:t>hhnr</w:t>
      </w:r>
      <w:proofErr w:type="spellEnd"/>
      <w:r w:rsidR="00C0195C">
        <w:rPr>
          <w:rFonts w:ascii="Times New Roman" w:hAnsi="Times New Roman"/>
        </w:rPr>
        <w:t>, which is provided in addition to the identifier of the current household (</w:t>
      </w:r>
      <w:r w:rsidR="000526A0">
        <w:rPr>
          <w:rFonts w:ascii="Courier New" w:hAnsi="Courier New" w:cs="Courier New"/>
        </w:rPr>
        <w:t>$</w:t>
      </w:r>
      <w:proofErr w:type="spellStart"/>
      <w:r w:rsidR="000526A0" w:rsidRPr="00D70D1C">
        <w:rPr>
          <w:rFonts w:ascii="Courier New" w:hAnsi="Courier New" w:cs="Courier New"/>
        </w:rPr>
        <w:t>hhnr</w:t>
      </w:r>
      <w:proofErr w:type="spellEnd"/>
      <w:r w:rsidR="00C0195C">
        <w:rPr>
          <w:rFonts w:ascii="Times New Roman" w:hAnsi="Times New Roman"/>
        </w:rPr>
        <w:t>).</w:t>
      </w:r>
      <w:r w:rsidR="00937D92">
        <w:rPr>
          <w:rFonts w:ascii="Times New Roman" w:hAnsi="Times New Roman" w:cs="Times New Roman"/>
          <w:szCs w:val="24"/>
        </w:rPr>
        <w:t xml:space="preserve"> </w:t>
      </w:r>
      <w:r w:rsidR="00117D7D">
        <w:rPr>
          <w:rFonts w:ascii="Times New Roman" w:hAnsi="Times New Roman" w:cs="Times New Roman"/>
        </w:rPr>
        <w:t>T</w:t>
      </w:r>
      <w:r w:rsidR="00117D7D" w:rsidRPr="006544A1">
        <w:rPr>
          <w:rFonts w:ascii="Times New Roman" w:hAnsi="Times New Roman" w:cs="Times New Roman"/>
        </w:rPr>
        <w:t>h</w:t>
      </w:r>
      <w:r w:rsidR="00117D7D">
        <w:rPr>
          <w:rFonts w:ascii="Times New Roman" w:hAnsi="Times New Roman" w:cs="Times New Roman"/>
        </w:rPr>
        <w:t>e</w:t>
      </w:r>
      <w:r w:rsidR="00117D7D" w:rsidRPr="006544A1">
        <w:rPr>
          <w:rFonts w:ascii="Times New Roman" w:hAnsi="Times New Roman" w:cs="Times New Roman"/>
        </w:rPr>
        <w:t xml:space="preserve"> information </w:t>
      </w:r>
      <w:r w:rsidR="00117D7D">
        <w:rPr>
          <w:rFonts w:ascii="Times New Roman" w:hAnsi="Times New Roman" w:cs="Times New Roman"/>
        </w:rPr>
        <w:t xml:space="preserve">in </w:t>
      </w:r>
      <w:r w:rsidR="00117D7D" w:rsidRPr="00117D7D">
        <w:rPr>
          <w:rFonts w:ascii="Courier New" w:hAnsi="Courier New" w:cs="Courier New"/>
        </w:rPr>
        <w:t>$</w:t>
      </w:r>
      <w:proofErr w:type="spellStart"/>
      <w:r w:rsidR="00117D7D" w:rsidRPr="00117D7D">
        <w:rPr>
          <w:rFonts w:ascii="Courier New" w:hAnsi="Courier New" w:cs="Courier New"/>
        </w:rPr>
        <w:t>hhnr</w:t>
      </w:r>
      <w:proofErr w:type="spellEnd"/>
      <w:r w:rsidR="00117D7D">
        <w:rPr>
          <w:rFonts w:ascii="Times New Roman" w:hAnsi="Times New Roman" w:cs="Times New Roman"/>
        </w:rPr>
        <w:t xml:space="preserve"> </w:t>
      </w:r>
      <w:r w:rsidR="00117D7D" w:rsidRPr="006544A1">
        <w:rPr>
          <w:rFonts w:ascii="Times New Roman" w:hAnsi="Times New Roman" w:cs="Times New Roman"/>
        </w:rPr>
        <w:t xml:space="preserve">is also stored in </w:t>
      </w:r>
      <w:proofErr w:type="spellStart"/>
      <w:r w:rsidR="00117D7D" w:rsidRPr="006544A1">
        <w:rPr>
          <w:rFonts w:ascii="Courier New" w:hAnsi="Courier New" w:cs="Courier New"/>
        </w:rPr>
        <w:t>hhnrakt</w:t>
      </w:r>
      <w:proofErr w:type="spellEnd"/>
      <w:r w:rsidR="00117D7D">
        <w:rPr>
          <w:rFonts w:ascii="Times New Roman" w:hAnsi="Times New Roman" w:cs="Times New Roman"/>
        </w:rPr>
        <w:t xml:space="preserve"> which is the household counterpart of </w:t>
      </w:r>
      <w:proofErr w:type="spellStart"/>
      <w:r w:rsidR="00117D7D" w:rsidRPr="00707E7A">
        <w:rPr>
          <w:rFonts w:ascii="Courier New" w:hAnsi="Courier New" w:cs="Courier New"/>
        </w:rPr>
        <w:t>persnr</w:t>
      </w:r>
      <w:proofErr w:type="spellEnd"/>
      <w:r w:rsidR="00117D7D">
        <w:rPr>
          <w:rFonts w:ascii="Times New Roman" w:hAnsi="Times New Roman" w:cs="Times New Roman"/>
          <w:szCs w:val="24"/>
        </w:rPr>
        <w:t xml:space="preserve">. </w:t>
      </w:r>
      <w:r w:rsidR="00F13693">
        <w:rPr>
          <w:rFonts w:ascii="Times New Roman" w:hAnsi="Times New Roman" w:cs="Times New Roman"/>
          <w:szCs w:val="24"/>
        </w:rPr>
        <w:t xml:space="preserve">These identifier variables can be used to merge individual </w:t>
      </w:r>
      <w:r w:rsidR="00C0195C">
        <w:rPr>
          <w:rFonts w:ascii="Times New Roman" w:hAnsi="Times New Roman" w:cs="Times New Roman"/>
          <w:szCs w:val="24"/>
        </w:rPr>
        <w:t xml:space="preserve">with </w:t>
      </w:r>
      <w:r w:rsidR="00F13693">
        <w:rPr>
          <w:rFonts w:ascii="Times New Roman" w:hAnsi="Times New Roman" w:cs="Times New Roman"/>
          <w:szCs w:val="24"/>
        </w:rPr>
        <w:t>household level files as well as individual or household level files across waves</w:t>
      </w:r>
      <w:r w:rsidR="00D73A56">
        <w:rPr>
          <w:rFonts w:ascii="Times New Roman" w:hAnsi="Times New Roman" w:cs="Times New Roman"/>
          <w:szCs w:val="24"/>
        </w:rPr>
        <w:t>. For further details see Chapter</w:t>
      </w:r>
      <w:r w:rsidR="0056684A">
        <w:rPr>
          <w:rFonts w:ascii="Times New Roman" w:hAnsi="Times New Roman" w:cs="Times New Roman"/>
          <w:szCs w:val="24"/>
        </w:rPr>
        <w:t>s 4 and</w:t>
      </w:r>
      <w:r w:rsidR="00D73A56">
        <w:rPr>
          <w:rFonts w:ascii="Times New Roman" w:hAnsi="Times New Roman" w:cs="Times New Roman"/>
          <w:szCs w:val="24"/>
        </w:rPr>
        <w:t xml:space="preserve"> 5 of </w:t>
      </w:r>
      <w:proofErr w:type="spellStart"/>
      <w:r w:rsidR="00D73A56">
        <w:rPr>
          <w:rFonts w:ascii="Times New Roman" w:hAnsi="Times New Roman"/>
        </w:rPr>
        <w:t>Longhi</w:t>
      </w:r>
      <w:proofErr w:type="spellEnd"/>
      <w:r w:rsidR="00D73A56">
        <w:rPr>
          <w:rFonts w:ascii="Times New Roman" w:hAnsi="Times New Roman"/>
        </w:rPr>
        <w:t xml:space="preserve"> and Nandi (2014) ‘A Practical Guide to Using Panel Data’.</w:t>
      </w:r>
      <w:r w:rsidR="00C932D0">
        <w:rPr>
          <w:rFonts w:ascii="Times New Roman" w:hAnsi="Times New Roman"/>
        </w:rPr>
        <w:t xml:space="preserve"> </w:t>
      </w:r>
    </w:p>
    <w:p w:rsidR="006876CD" w:rsidRDefault="006876CD" w:rsidP="0047273F">
      <w:pPr>
        <w:tabs>
          <w:tab w:val="left" w:pos="142"/>
          <w:tab w:val="left" w:pos="567"/>
        </w:tabs>
        <w:spacing w:before="240"/>
        <w:rPr>
          <w:rFonts w:ascii="Times New Roman" w:hAnsi="Times New Roman" w:cs="Times New Roman"/>
          <w:szCs w:val="24"/>
        </w:rPr>
      </w:pPr>
      <w:r>
        <w:rPr>
          <w:rFonts w:ascii="Times New Roman" w:hAnsi="Times New Roman"/>
        </w:rPr>
        <w:t>Missing values in the SOEP are</w:t>
      </w:r>
      <w:r w:rsidR="00C0195C">
        <w:rPr>
          <w:rFonts w:ascii="Times New Roman" w:hAnsi="Times New Roman"/>
        </w:rPr>
        <w:t xml:space="preserve"> coded as</w:t>
      </w:r>
      <w:r>
        <w:rPr>
          <w:rFonts w:ascii="Times New Roman" w:hAnsi="Times New Roman"/>
        </w:rPr>
        <w:t xml:space="preserve"> -1, -2 and -3</w:t>
      </w:r>
      <w:r w:rsidR="0029421E">
        <w:rPr>
          <w:rFonts w:ascii="Times New Roman" w:hAnsi="Times New Roman"/>
        </w:rPr>
        <w:t xml:space="preserve"> and </w:t>
      </w:r>
      <w:r>
        <w:rPr>
          <w:rFonts w:ascii="Times New Roman" w:hAnsi="Times New Roman"/>
        </w:rPr>
        <w:t xml:space="preserve">represent item non-response (don’t know or no answer), valid skips or not applicable, and inconsistent or implausible values, respectively. </w:t>
      </w:r>
      <w:r w:rsidRPr="00D10B62">
        <w:rPr>
          <w:rFonts w:ascii="Times New Roman" w:hAnsi="Times New Roman" w:cs="Times New Roman"/>
          <w:szCs w:val="24"/>
        </w:rPr>
        <w:t xml:space="preserve">For further details see </w:t>
      </w:r>
      <w:r w:rsidRPr="00943BAB">
        <w:rPr>
          <w:rFonts w:ascii="Times New Roman" w:hAnsi="Times New Roman" w:cs="Times New Roman"/>
          <w:szCs w:val="24"/>
        </w:rPr>
        <w:t xml:space="preserve">Chapters 1 and 2, </w:t>
      </w:r>
      <w:proofErr w:type="spellStart"/>
      <w:r w:rsidRPr="00943BAB">
        <w:rPr>
          <w:rFonts w:ascii="Times New Roman" w:hAnsi="Times New Roman"/>
          <w:color w:val="000000"/>
        </w:rPr>
        <w:t>Haisken-DeNew</w:t>
      </w:r>
      <w:proofErr w:type="spellEnd"/>
      <w:r w:rsidRPr="00943BAB">
        <w:rPr>
          <w:rFonts w:ascii="Times New Roman" w:hAnsi="Times New Roman"/>
          <w:color w:val="000000"/>
        </w:rPr>
        <w:t xml:space="preserve"> and Frick </w:t>
      </w:r>
      <w:r w:rsidRPr="00943BAB">
        <w:rPr>
          <w:rFonts w:ascii="Times New Roman" w:hAnsi="Times New Roman" w:cs="Times New Roman"/>
          <w:szCs w:val="24"/>
        </w:rPr>
        <w:t>(2005).</w:t>
      </w:r>
    </w:p>
    <w:p w:rsidR="002456E2" w:rsidRDefault="002456E2" w:rsidP="0047273F">
      <w:pPr>
        <w:tabs>
          <w:tab w:val="left" w:pos="142"/>
          <w:tab w:val="left" w:pos="567"/>
        </w:tabs>
        <w:spacing w:before="240"/>
        <w:rPr>
          <w:rFonts w:ascii="Times New Roman" w:hAnsi="Times New Roman"/>
        </w:rPr>
      </w:pPr>
    </w:p>
    <w:p w:rsidR="002456E2" w:rsidRDefault="002456E2" w:rsidP="002456E2">
      <w:pPr>
        <w:tabs>
          <w:tab w:val="left" w:pos="142"/>
          <w:tab w:val="left" w:pos="567"/>
        </w:tabs>
        <w:spacing w:before="240"/>
        <w:rPr>
          <w:rFonts w:ascii="Times New Roman" w:hAnsi="Times New Roman" w:cs="Times New Roman"/>
          <w:szCs w:val="24"/>
        </w:rPr>
      </w:pPr>
      <w:r w:rsidRPr="00631DB9">
        <w:rPr>
          <w:rFonts w:ascii="Times New Roman" w:hAnsi="Times New Roman" w:cs="Times New Roman"/>
          <w:i/>
          <w:szCs w:val="24"/>
        </w:rPr>
        <w:t>Identifying other household members</w:t>
      </w:r>
    </w:p>
    <w:p w:rsidR="00C932D0" w:rsidRDefault="002456E2" w:rsidP="0047273F">
      <w:pPr>
        <w:spacing w:before="240"/>
        <w:rPr>
          <w:rFonts w:ascii="Times New Roman" w:hAnsi="Times New Roman"/>
        </w:rPr>
      </w:pPr>
      <w:r>
        <w:rPr>
          <w:rFonts w:ascii="Times New Roman" w:hAnsi="Times New Roman"/>
        </w:rPr>
        <w:t>The SOEP also provides indicator variables for identifying the spouse and partner, parent and twins. Other family members can be identified using the file</w:t>
      </w:r>
      <w:r w:rsidRPr="00C932D0">
        <w:rPr>
          <w:rFonts w:ascii="Courier New" w:hAnsi="Courier New" w:cs="Courier New"/>
          <w:bCs/>
        </w:rPr>
        <w:t xml:space="preserve"> </w:t>
      </w:r>
      <w:r>
        <w:rPr>
          <w:rFonts w:ascii="Courier New" w:hAnsi="Courier New" w:cs="Courier New"/>
          <w:bCs/>
        </w:rPr>
        <w:t>$</w:t>
      </w:r>
      <w:proofErr w:type="spellStart"/>
      <w:r w:rsidRPr="00074A8C">
        <w:rPr>
          <w:rFonts w:ascii="Courier New" w:hAnsi="Courier New" w:cs="Courier New"/>
          <w:bCs/>
        </w:rPr>
        <w:t>pbrutto</w:t>
      </w:r>
      <w:proofErr w:type="spellEnd"/>
      <w:r w:rsidR="0029421E">
        <w:rPr>
          <w:rFonts w:ascii="Times New Roman" w:hAnsi="Times New Roman"/>
        </w:rPr>
        <w:t>,</w:t>
      </w:r>
      <w:r>
        <w:rPr>
          <w:rFonts w:ascii="Times New Roman" w:hAnsi="Times New Roman"/>
        </w:rPr>
        <w:t xml:space="preserve"> </w:t>
      </w:r>
      <w:r w:rsidR="0029421E">
        <w:rPr>
          <w:rFonts w:ascii="Times New Roman" w:hAnsi="Times New Roman"/>
        </w:rPr>
        <w:t>see</w:t>
      </w:r>
      <w:r>
        <w:rPr>
          <w:rFonts w:ascii="Times New Roman" w:hAnsi="Times New Roman"/>
        </w:rPr>
        <w:t xml:space="preserve"> </w:t>
      </w:r>
      <w:r>
        <w:rPr>
          <w:rFonts w:ascii="Times New Roman" w:hAnsi="Times New Roman" w:cs="Times New Roman"/>
          <w:szCs w:val="24"/>
        </w:rPr>
        <w:t xml:space="preserve">Chapter 6 of </w:t>
      </w:r>
      <w:proofErr w:type="spellStart"/>
      <w:r>
        <w:rPr>
          <w:rFonts w:ascii="Times New Roman" w:hAnsi="Times New Roman"/>
        </w:rPr>
        <w:t>Longhi</w:t>
      </w:r>
      <w:proofErr w:type="spellEnd"/>
      <w:r>
        <w:rPr>
          <w:rFonts w:ascii="Times New Roman" w:hAnsi="Times New Roman"/>
        </w:rPr>
        <w:t xml:space="preserve"> and Nandi (2014) ‘A Practical Guide to Using Panel Data’.</w:t>
      </w:r>
    </w:p>
    <w:p w:rsidR="00064949" w:rsidRDefault="00064949" w:rsidP="0047273F">
      <w:pPr>
        <w:spacing w:before="240"/>
      </w:pPr>
    </w:p>
    <w:p w:rsidR="00C0195C" w:rsidRDefault="00C0195C" w:rsidP="0047273F">
      <w:pPr>
        <w:pStyle w:val="Default"/>
        <w:autoSpaceDE/>
        <w:autoSpaceDN/>
        <w:adjustRightInd/>
        <w:spacing w:before="240"/>
      </w:pPr>
      <w:r>
        <w:rPr>
          <w:i/>
        </w:rPr>
        <w:t xml:space="preserve">Sample </w:t>
      </w:r>
      <w:r w:rsidRPr="00B54FC5">
        <w:rPr>
          <w:i/>
        </w:rPr>
        <w:t>Weights</w:t>
      </w:r>
    </w:p>
    <w:p w:rsidR="0029421E" w:rsidRDefault="007826D1" w:rsidP="0047273F">
      <w:pPr>
        <w:pStyle w:val="Default"/>
        <w:autoSpaceDE/>
        <w:autoSpaceDN/>
        <w:adjustRightInd/>
        <w:spacing w:before="240"/>
      </w:pPr>
      <w:r>
        <w:t>As the selection probabilities are different across the different SOEP samples and l</w:t>
      </w:r>
      <w:r w:rsidR="00C932D0">
        <w:t>ike all</w:t>
      </w:r>
      <w:r>
        <w:t xml:space="preserve"> sample</w:t>
      </w:r>
      <w:r w:rsidR="00C932D0">
        <w:t xml:space="preserve"> surveys, </w:t>
      </w:r>
      <w:r>
        <w:t>there is</w:t>
      </w:r>
      <w:r w:rsidR="00C932D0">
        <w:t xml:space="preserve"> non-response and attrition</w:t>
      </w:r>
      <w:r>
        <w:t>, population estimates based on sample estimates may be biased</w:t>
      </w:r>
      <w:r w:rsidR="00C932D0">
        <w:t>.</w:t>
      </w:r>
      <w:r>
        <w:t xml:space="preserve"> To correct for th</w:t>
      </w:r>
      <w:r w:rsidR="0029421E">
        <w:t>is</w:t>
      </w:r>
      <w:r w:rsidR="006300E0">
        <w:t>,</w:t>
      </w:r>
      <w:r>
        <w:t xml:space="preserve"> appropriate cross-sectional and longitudinal weights are provided. </w:t>
      </w:r>
    </w:p>
    <w:p w:rsidR="00C932D0" w:rsidRDefault="007826D1" w:rsidP="0047273F">
      <w:pPr>
        <w:pStyle w:val="Default"/>
        <w:autoSpaceDE/>
        <w:autoSpaceDN/>
        <w:adjustRightInd/>
        <w:spacing w:before="240"/>
      </w:pPr>
      <w:r>
        <w:t>The sample design for most of the samples is clustered and stratified. Clustering and stratification variables which can be used to produce correct estimates of standard errors</w:t>
      </w:r>
      <w:r w:rsidR="006300E0" w:rsidRPr="006300E0">
        <w:t xml:space="preserve"> </w:t>
      </w:r>
      <w:r w:rsidR="006300E0">
        <w:t>are provided with the data</w:t>
      </w:r>
      <w:r>
        <w:t>.</w:t>
      </w:r>
      <w:r w:rsidRPr="007826D1">
        <w:t xml:space="preserve"> </w:t>
      </w:r>
    </w:p>
    <w:p w:rsidR="0029421E" w:rsidRDefault="00C932D0" w:rsidP="0047273F">
      <w:pPr>
        <w:pStyle w:val="Default"/>
        <w:autoSpaceDE/>
        <w:autoSpaceDN/>
        <w:adjustRightInd/>
        <w:spacing w:before="240"/>
      </w:pPr>
      <w:r>
        <w:t xml:space="preserve">Cross-sectional and longitudinal weights for SOEP data are available in two separate wide format files: individual weights are available in a file named </w:t>
      </w:r>
      <w:proofErr w:type="spellStart"/>
      <w:r w:rsidRPr="00982462">
        <w:rPr>
          <w:rFonts w:ascii="Courier New" w:hAnsi="Courier New" w:cs="Courier New"/>
        </w:rPr>
        <w:t>phrf</w:t>
      </w:r>
      <w:proofErr w:type="spellEnd"/>
      <w:r>
        <w:t xml:space="preserve"> (which also includes the individual identifier </w:t>
      </w:r>
      <w:proofErr w:type="spellStart"/>
      <w:r w:rsidRPr="00982462">
        <w:rPr>
          <w:rFonts w:ascii="Courier New" w:hAnsi="Courier New" w:cs="Courier New"/>
        </w:rPr>
        <w:t>persnr</w:t>
      </w:r>
      <w:proofErr w:type="spellEnd"/>
      <w:r>
        <w:t xml:space="preserve">) and household weights are in file named </w:t>
      </w:r>
      <w:proofErr w:type="spellStart"/>
      <w:r w:rsidRPr="00982462">
        <w:rPr>
          <w:rFonts w:ascii="Courier New" w:hAnsi="Courier New" w:cs="Courier New"/>
        </w:rPr>
        <w:t>hhrf</w:t>
      </w:r>
      <w:proofErr w:type="spellEnd"/>
      <w:r>
        <w:t xml:space="preserve"> (which also includes the original household identifier, </w:t>
      </w:r>
      <w:proofErr w:type="spellStart"/>
      <w:r w:rsidRPr="00982462">
        <w:rPr>
          <w:rFonts w:ascii="Courier New" w:hAnsi="Courier New" w:cs="Courier New"/>
        </w:rPr>
        <w:t>hhnr</w:t>
      </w:r>
      <w:proofErr w:type="spellEnd"/>
      <w:r>
        <w:t xml:space="preserve"> and the current household identifier, </w:t>
      </w:r>
      <w:proofErr w:type="spellStart"/>
      <w:r w:rsidRPr="00982462">
        <w:rPr>
          <w:rFonts w:ascii="Courier New" w:hAnsi="Courier New" w:cs="Courier New"/>
        </w:rPr>
        <w:t>hhnrakt</w:t>
      </w:r>
      <w:proofErr w:type="spellEnd"/>
      <w:r>
        <w:t xml:space="preserve">). </w:t>
      </w:r>
      <w:r w:rsidR="00707E7A">
        <w:t xml:space="preserve">Each row of </w:t>
      </w:r>
      <w:proofErr w:type="spellStart"/>
      <w:r w:rsidR="00707E7A" w:rsidRPr="00707E7A">
        <w:rPr>
          <w:rFonts w:ascii="Courier New" w:hAnsi="Courier New" w:cs="Courier New"/>
        </w:rPr>
        <w:t>phrf</w:t>
      </w:r>
      <w:proofErr w:type="spellEnd"/>
      <w:r w:rsidR="00707E7A">
        <w:t xml:space="preserve"> is uniquely identified by </w:t>
      </w:r>
      <w:proofErr w:type="spellStart"/>
      <w:r w:rsidR="00707E7A" w:rsidRPr="00707E7A">
        <w:rPr>
          <w:rFonts w:ascii="Courier New" w:hAnsi="Courier New" w:cs="Courier New"/>
        </w:rPr>
        <w:t>persnr</w:t>
      </w:r>
      <w:proofErr w:type="spellEnd"/>
      <w:r w:rsidR="00707E7A">
        <w:t xml:space="preserve"> and each row of </w:t>
      </w:r>
      <w:proofErr w:type="spellStart"/>
      <w:r w:rsidR="00707E7A" w:rsidRPr="00707E7A">
        <w:rPr>
          <w:rFonts w:ascii="Courier New" w:hAnsi="Courier New" w:cs="Courier New"/>
        </w:rPr>
        <w:t>hhrf</w:t>
      </w:r>
      <w:proofErr w:type="spellEnd"/>
      <w:r w:rsidR="00707E7A">
        <w:t xml:space="preserve"> by </w:t>
      </w:r>
      <w:proofErr w:type="spellStart"/>
      <w:r w:rsidR="00707E7A" w:rsidRPr="00707E7A">
        <w:rPr>
          <w:rFonts w:ascii="Courier New" w:hAnsi="Courier New" w:cs="Courier New"/>
        </w:rPr>
        <w:t>hhnrakt</w:t>
      </w:r>
      <w:proofErr w:type="spellEnd"/>
      <w:r w:rsidR="00707E7A">
        <w:t xml:space="preserve">. </w:t>
      </w:r>
    </w:p>
    <w:p w:rsidR="0029421E" w:rsidRDefault="00BD5EB9" w:rsidP="0047273F">
      <w:pPr>
        <w:pStyle w:val="Default"/>
        <w:autoSpaceDE/>
        <w:autoSpaceDN/>
        <w:adjustRightInd/>
        <w:spacing w:before="240"/>
      </w:pPr>
      <w:r>
        <w:t>Sampling and interviewer information are provided in</w:t>
      </w:r>
      <w:r w:rsidR="00187AE3">
        <w:t xml:space="preserve"> the files called</w:t>
      </w:r>
      <w:r>
        <w:t xml:space="preserve"> </w:t>
      </w:r>
      <w:proofErr w:type="spellStart"/>
      <w:r w:rsidRPr="00D70D1C">
        <w:rPr>
          <w:rFonts w:ascii="Courier New" w:hAnsi="Courier New" w:cs="Courier New"/>
        </w:rPr>
        <w:t>varianz</w:t>
      </w:r>
      <w:proofErr w:type="spellEnd"/>
      <w:r>
        <w:t xml:space="preserve">. </w:t>
      </w:r>
    </w:p>
    <w:p w:rsidR="00C932D0" w:rsidRDefault="00C932D0" w:rsidP="0047273F">
      <w:pPr>
        <w:pStyle w:val="Default"/>
        <w:autoSpaceDE/>
        <w:autoSpaceDN/>
        <w:adjustRightInd/>
        <w:spacing w:before="240"/>
      </w:pPr>
      <w:r>
        <w:t xml:space="preserve">The cross-sectional individual level weights are called </w:t>
      </w:r>
      <w:r>
        <w:rPr>
          <w:rFonts w:ascii="Courier New" w:hAnsi="Courier New" w:cs="Courier New"/>
        </w:rPr>
        <w:t>$</w:t>
      </w:r>
      <w:proofErr w:type="spellStart"/>
      <w:r w:rsidRPr="00982462">
        <w:rPr>
          <w:rFonts w:ascii="Courier New" w:hAnsi="Courier New" w:cs="Courier New"/>
        </w:rPr>
        <w:t>phrf</w:t>
      </w:r>
      <w:proofErr w:type="spellEnd"/>
      <w:r>
        <w:t xml:space="preserve"> and the cross-sectional household level weights are called </w:t>
      </w:r>
      <w:r>
        <w:rPr>
          <w:rFonts w:ascii="Courier New" w:hAnsi="Courier New" w:cs="Courier New"/>
        </w:rPr>
        <w:t>$</w:t>
      </w:r>
      <w:proofErr w:type="spellStart"/>
      <w:r w:rsidRPr="00982462">
        <w:rPr>
          <w:rFonts w:ascii="Courier New" w:hAnsi="Courier New" w:cs="Courier New"/>
        </w:rPr>
        <w:t>hhrf</w:t>
      </w:r>
      <w:proofErr w:type="spellEnd"/>
      <w:r w:rsidR="007826D1">
        <w:t>.</w:t>
      </w:r>
      <w:r>
        <w:t xml:space="preserve"> Those who did not participate in a particular wave will have a zero weight for that wave. The variable </w:t>
      </w:r>
      <w:r>
        <w:rPr>
          <w:rFonts w:ascii="Courier New" w:hAnsi="Courier New" w:cs="Courier New"/>
        </w:rPr>
        <w:t>$</w:t>
      </w:r>
      <w:proofErr w:type="spellStart"/>
      <w:r w:rsidRPr="00982462">
        <w:rPr>
          <w:rFonts w:ascii="Courier New" w:hAnsi="Courier New" w:cs="Courier New"/>
        </w:rPr>
        <w:t>pbleib</w:t>
      </w:r>
      <w:proofErr w:type="spellEnd"/>
      <w:r>
        <w:t xml:space="preserve">, represents the inverse of the probability that a respondent at wave </w:t>
      </w:r>
      <w:r>
        <w:rPr>
          <w:rFonts w:ascii="Courier New" w:hAnsi="Courier New" w:cs="Courier New"/>
        </w:rPr>
        <w:t>$</w:t>
      </w:r>
      <w:r>
        <w:t xml:space="preserve"> had also responded in the previous wave. Users can then compute the longitudinal weights between any two waves by multiplying the cross-</w:t>
      </w:r>
      <w:r>
        <w:lastRenderedPageBreak/>
        <w:t xml:space="preserve">sectional weight of the earlier wave with these wave-on-wave non-response weights for the intervening waves. </w:t>
      </w:r>
      <w:r w:rsidR="00BD5EB9">
        <w:t xml:space="preserve"> </w:t>
      </w:r>
      <w:r w:rsidRPr="004D1CA6">
        <w:t xml:space="preserve">For further </w:t>
      </w:r>
      <w:r w:rsidR="00BD5EB9">
        <w:t xml:space="preserve">discussion on weights see Chapter 7 of </w:t>
      </w:r>
      <w:proofErr w:type="spellStart"/>
      <w:r w:rsidR="00BD5EB9">
        <w:t>Longhi</w:t>
      </w:r>
      <w:proofErr w:type="spellEnd"/>
      <w:r w:rsidR="00BD5EB9">
        <w:t xml:space="preserve"> and Nandi (2014) ‘A Practical Guide to Using Panel Data’</w:t>
      </w:r>
      <w:r w:rsidR="0049739E">
        <w:t>,</w:t>
      </w:r>
      <w:r w:rsidR="00BD5EB9">
        <w:t xml:space="preserve"> and </w:t>
      </w:r>
      <w:r w:rsidR="0049739E">
        <w:t>for</w:t>
      </w:r>
      <w:r w:rsidR="0049739E" w:rsidRPr="004D1CA6">
        <w:t xml:space="preserve"> </w:t>
      </w:r>
      <w:r w:rsidRPr="004D1CA6">
        <w:t xml:space="preserve">computation and </w:t>
      </w:r>
      <w:r>
        <w:t xml:space="preserve">the </w:t>
      </w:r>
      <w:r w:rsidR="0049739E">
        <w:t>types</w:t>
      </w:r>
      <w:r w:rsidR="0049739E" w:rsidRPr="004D1CA6">
        <w:t xml:space="preserve"> </w:t>
      </w:r>
      <w:r w:rsidRPr="004D1CA6">
        <w:t xml:space="preserve">of weights available </w:t>
      </w:r>
      <w:r>
        <w:t xml:space="preserve">in SOEP </w:t>
      </w:r>
      <w:r w:rsidRPr="004D1CA6">
        <w:t xml:space="preserve">see </w:t>
      </w:r>
      <w:r>
        <w:t>S</w:t>
      </w:r>
      <w:r w:rsidRPr="004D1CA6">
        <w:t>ection</w:t>
      </w:r>
      <w:r w:rsidR="007826D1">
        <w:t xml:space="preserve"> 1.8,</w:t>
      </w:r>
      <w:r w:rsidRPr="004D1CA6">
        <w:t xml:space="preserve"> 5.3 and 5.4 in </w:t>
      </w:r>
      <w:r w:rsidRPr="004D1CA6">
        <w:rPr>
          <w:noProof/>
        </w:rPr>
        <w:t>Haisken-DeNew and Frick</w:t>
      </w:r>
      <w:r w:rsidRPr="004D1CA6">
        <w:t xml:space="preserve"> (</w:t>
      </w:r>
      <w:r w:rsidRPr="004D1CA6">
        <w:rPr>
          <w:noProof/>
        </w:rPr>
        <w:t>2005</w:t>
      </w:r>
      <w:r w:rsidRPr="004D1CA6">
        <w:t>).</w:t>
      </w:r>
    </w:p>
    <w:p w:rsidR="00BD5EB9" w:rsidRDefault="00BD5EB9" w:rsidP="0047273F">
      <w:pPr>
        <w:pStyle w:val="Default"/>
        <w:autoSpaceDE/>
        <w:autoSpaceDN/>
        <w:adjustRightInd/>
        <w:spacing w:before="240"/>
      </w:pPr>
    </w:p>
    <w:p w:rsidR="001C335D" w:rsidRDefault="001C335D" w:rsidP="0047273F">
      <w:pPr>
        <w:pStyle w:val="Default"/>
        <w:autoSpaceDE/>
        <w:autoSpaceDN/>
        <w:adjustRightInd/>
        <w:spacing w:before="240"/>
      </w:pPr>
      <w:r w:rsidRPr="00B54FC5">
        <w:rPr>
          <w:i/>
        </w:rPr>
        <w:t>History Files</w:t>
      </w:r>
    </w:p>
    <w:p w:rsidR="0029421E" w:rsidRDefault="0029421E" w:rsidP="0029421E">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Most of the data are collected by prospective methods. Exceptions are the marital and employment initial histories which are collected when a respondent is interviewed for the first time. These are collected by retrospective method. Until 1996, some of the sample components were sometimes asked additional questions. For example, samples B and D were asked questions intended to measure integration.</w:t>
      </w:r>
    </w:p>
    <w:p w:rsidR="007826D1" w:rsidRDefault="00BD5EB9" w:rsidP="0047273F">
      <w:pPr>
        <w:pStyle w:val="Default"/>
        <w:autoSpaceDE/>
        <w:autoSpaceDN/>
        <w:adjustRightInd/>
        <w:spacing w:before="240"/>
      </w:pPr>
      <w:r>
        <w:t>SOEP</w:t>
      </w:r>
      <w:r w:rsidR="00103E4D">
        <w:t xml:space="preserve"> collects</w:t>
      </w:r>
      <w:r>
        <w:t xml:space="preserve"> </w:t>
      </w:r>
      <w:r w:rsidR="00103E4D">
        <w:t xml:space="preserve">information on the employment activity, income receipt, marital and fertility </w:t>
      </w:r>
      <w:r w:rsidR="0049739E">
        <w:t xml:space="preserve">history </w:t>
      </w:r>
      <w:r w:rsidR="00103E4D">
        <w:t xml:space="preserve">between two interviews as well as before the respondent joined </w:t>
      </w:r>
      <w:r w:rsidR="0049739E">
        <w:t>the sample</w:t>
      </w:r>
      <w:r w:rsidR="00103E4D">
        <w:t xml:space="preserve">. These are available in different data files described in Chapter </w:t>
      </w:r>
      <w:r w:rsidR="00103E4D" w:rsidRPr="004D1CA6">
        <w:t xml:space="preserve">3 </w:t>
      </w:r>
      <w:r w:rsidR="00103E4D">
        <w:t>of</w:t>
      </w:r>
      <w:r w:rsidR="00103E4D" w:rsidRPr="004D1CA6">
        <w:t xml:space="preserve"> </w:t>
      </w:r>
      <w:r w:rsidR="00103E4D" w:rsidRPr="004D1CA6">
        <w:rPr>
          <w:noProof/>
        </w:rPr>
        <w:t>Haisken-DeNew and Frick</w:t>
      </w:r>
      <w:r w:rsidR="00103E4D" w:rsidRPr="004D1CA6">
        <w:t xml:space="preserve"> (</w:t>
      </w:r>
      <w:r w:rsidR="00103E4D" w:rsidRPr="004D1CA6">
        <w:rPr>
          <w:noProof/>
        </w:rPr>
        <w:t>2005</w:t>
      </w:r>
      <w:r w:rsidR="00103E4D" w:rsidRPr="004D1CA6">
        <w:t>).</w:t>
      </w:r>
      <w:r w:rsidR="00103E4D">
        <w:t xml:space="preserve"> </w:t>
      </w:r>
      <w:r w:rsidR="0049739E">
        <w:t>All</w:t>
      </w:r>
      <w:r w:rsidR="00103E4D">
        <w:t xml:space="preserve"> these files </w:t>
      </w:r>
      <w:r w:rsidR="0049739E">
        <w:t xml:space="preserve">have a </w:t>
      </w:r>
      <w:r w:rsidR="00103E4D">
        <w:t>similar</w:t>
      </w:r>
      <w:r w:rsidR="0049739E">
        <w:t xml:space="preserve"> structure</w:t>
      </w:r>
      <w:r w:rsidR="00103E4D">
        <w:t xml:space="preserve">: </w:t>
      </w:r>
      <w:r w:rsidR="0049739E">
        <w:t xml:space="preserve">they </w:t>
      </w:r>
      <w:r w:rsidR="00F30CB2">
        <w:t xml:space="preserve">are multi-level files where each row represents a specific spell for each respondent. For example, the file </w:t>
      </w:r>
      <w:proofErr w:type="spellStart"/>
      <w:proofErr w:type="gramStart"/>
      <w:r w:rsidR="00F30CB2" w:rsidRPr="00FE28A1">
        <w:rPr>
          <w:rFonts w:ascii="Courier New" w:hAnsi="Courier New" w:cs="Courier New"/>
        </w:rPr>
        <w:t>biomarsy</w:t>
      </w:r>
      <w:proofErr w:type="spellEnd"/>
      <w:r w:rsidR="00F30CB2">
        <w:t>,</w:t>
      </w:r>
      <w:proofErr w:type="gramEnd"/>
      <w:r w:rsidR="00F30CB2">
        <w:t xml:space="preserve"> </w:t>
      </w:r>
      <w:r w:rsidR="00101D0B">
        <w:t>refers to</w:t>
      </w:r>
      <w:r w:rsidR="00F30CB2">
        <w:t xml:space="preserve"> marriage histor</w:t>
      </w:r>
      <w:r w:rsidR="00101D0B">
        <w:t xml:space="preserve">ies; </w:t>
      </w:r>
      <w:r w:rsidR="00F30CB2">
        <w:t xml:space="preserve">each row is uniquely </w:t>
      </w:r>
      <w:r w:rsidR="00101D0B">
        <w:t>identified</w:t>
      </w:r>
      <w:r w:rsidR="00F30CB2">
        <w:t xml:space="preserve"> by the individual identifier, </w:t>
      </w:r>
      <w:proofErr w:type="spellStart"/>
      <w:r w:rsidR="00F30CB2" w:rsidRPr="00D533F3">
        <w:rPr>
          <w:rFonts w:ascii="Courier New" w:hAnsi="Courier New" w:cs="Courier New"/>
        </w:rPr>
        <w:t>persnr</w:t>
      </w:r>
      <w:proofErr w:type="spellEnd"/>
      <w:r w:rsidR="00F30CB2">
        <w:t xml:space="preserve"> and the spell number </w:t>
      </w:r>
      <w:proofErr w:type="spellStart"/>
      <w:r w:rsidR="00F30CB2" w:rsidRPr="001422B5">
        <w:rPr>
          <w:rFonts w:ascii="Courier New" w:hAnsi="Courier New" w:cs="Courier New"/>
        </w:rPr>
        <w:t>spellnr</w:t>
      </w:r>
      <w:proofErr w:type="spellEnd"/>
      <w:r w:rsidR="00F30CB2">
        <w:t xml:space="preserve">. These files generally contain information on the type of spell, the start and </w:t>
      </w:r>
      <w:r w:rsidR="0049739E">
        <w:t xml:space="preserve">end </w:t>
      </w:r>
      <w:r w:rsidR="00F30CB2">
        <w:t xml:space="preserve">dates </w:t>
      </w:r>
      <w:r w:rsidR="00101D0B">
        <w:t>of</w:t>
      </w:r>
      <w:r w:rsidR="00F30CB2">
        <w:t xml:space="preserve"> each spell</w:t>
      </w:r>
      <w:r w:rsidR="00101D0B">
        <w:t xml:space="preserve">, and whether </w:t>
      </w:r>
      <w:r w:rsidR="00F30CB2">
        <w:t xml:space="preserve">the spell is ongoing. For further details see </w:t>
      </w:r>
      <w:r w:rsidR="00103E4D">
        <w:t xml:space="preserve">Chapter 12 of </w:t>
      </w:r>
      <w:proofErr w:type="spellStart"/>
      <w:r w:rsidR="00103E4D">
        <w:t>Longhi</w:t>
      </w:r>
      <w:proofErr w:type="spellEnd"/>
      <w:r w:rsidR="00103E4D">
        <w:t xml:space="preserve"> and Nandi (2014) ‘A Practical Guide to Using Panel Data’.</w:t>
      </w:r>
    </w:p>
    <w:p w:rsidR="00101D0B" w:rsidRDefault="00101D0B" w:rsidP="0047273F">
      <w:pPr>
        <w:pStyle w:val="Default"/>
        <w:autoSpaceDE/>
        <w:autoSpaceDN/>
        <w:adjustRightInd/>
        <w:spacing w:before="240"/>
      </w:pPr>
    </w:p>
    <w:p w:rsidR="0014321F" w:rsidRDefault="0014321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3"/>
        <w:gridCol w:w="2570"/>
        <w:gridCol w:w="2773"/>
        <w:gridCol w:w="1966"/>
      </w:tblGrid>
      <w:tr w:rsidR="0014321F" w:rsidRPr="00EE2FD6" w:rsidTr="001A54E4">
        <w:tc>
          <w:tcPr>
            <w:tcW w:w="9242" w:type="dxa"/>
            <w:gridSpan w:val="4"/>
            <w:tcBorders>
              <w:bottom w:val="single" w:sz="4" w:space="0" w:color="auto"/>
            </w:tcBorders>
          </w:tcPr>
          <w:p w:rsidR="0014321F" w:rsidRDefault="0014321F" w:rsidP="001A54E4">
            <w:pPr>
              <w:spacing w:before="120"/>
              <w:rPr>
                <w:rFonts w:ascii="Times New Roman" w:hAnsi="Times New Roman" w:cs="Times New Roman"/>
                <w:b/>
                <w:sz w:val="20"/>
              </w:rPr>
            </w:pPr>
            <w:r>
              <w:rPr>
                <w:rFonts w:ascii="Times New Roman" w:hAnsi="Times New Roman" w:cs="Times New Roman"/>
                <w:b/>
                <w:sz w:val="20"/>
              </w:rPr>
              <w:lastRenderedPageBreak/>
              <w:t>Table 1: Description of SOEP samples</w:t>
            </w:r>
          </w:p>
        </w:tc>
      </w:tr>
      <w:tr w:rsidR="0014321F" w:rsidRPr="00EE2FD6" w:rsidTr="001A54E4">
        <w:tc>
          <w:tcPr>
            <w:tcW w:w="1933" w:type="dxa"/>
            <w:tcBorders>
              <w:top w:val="single" w:sz="4" w:space="0" w:color="auto"/>
              <w:bottom w:val="single" w:sz="4" w:space="0" w:color="auto"/>
            </w:tcBorders>
          </w:tcPr>
          <w:p w:rsidR="0014321F" w:rsidRPr="00EE2FD6" w:rsidRDefault="0014321F" w:rsidP="001A54E4">
            <w:pPr>
              <w:spacing w:before="120"/>
              <w:rPr>
                <w:rFonts w:ascii="Times New Roman" w:hAnsi="Times New Roman" w:cs="Times New Roman"/>
                <w:b/>
                <w:sz w:val="20"/>
              </w:rPr>
            </w:pPr>
            <w:r w:rsidRPr="00EE2FD6">
              <w:rPr>
                <w:rFonts w:ascii="Times New Roman" w:hAnsi="Times New Roman" w:cs="Times New Roman"/>
                <w:b/>
                <w:sz w:val="20"/>
              </w:rPr>
              <w:t>Sample Components</w:t>
            </w:r>
          </w:p>
        </w:tc>
        <w:tc>
          <w:tcPr>
            <w:tcW w:w="2570" w:type="dxa"/>
            <w:tcBorders>
              <w:top w:val="single" w:sz="4" w:space="0" w:color="auto"/>
              <w:bottom w:val="single" w:sz="4" w:space="0" w:color="auto"/>
            </w:tcBorders>
          </w:tcPr>
          <w:p w:rsidR="0014321F" w:rsidRPr="00EE2FD6" w:rsidRDefault="0014321F" w:rsidP="001A54E4">
            <w:pPr>
              <w:spacing w:before="120"/>
              <w:rPr>
                <w:rFonts w:ascii="Times New Roman" w:hAnsi="Times New Roman" w:cs="Times New Roman"/>
                <w:b/>
                <w:sz w:val="20"/>
              </w:rPr>
            </w:pPr>
            <w:r w:rsidRPr="00EE2FD6">
              <w:rPr>
                <w:rFonts w:ascii="Times New Roman" w:hAnsi="Times New Roman" w:cs="Times New Roman"/>
                <w:b/>
                <w:sz w:val="20"/>
              </w:rPr>
              <w:t>Target Population or Sampling Frame</w:t>
            </w:r>
          </w:p>
        </w:tc>
        <w:tc>
          <w:tcPr>
            <w:tcW w:w="2773" w:type="dxa"/>
            <w:tcBorders>
              <w:top w:val="single" w:sz="4" w:space="0" w:color="auto"/>
              <w:bottom w:val="single" w:sz="4" w:space="0" w:color="auto"/>
            </w:tcBorders>
          </w:tcPr>
          <w:p w:rsidR="0014321F" w:rsidRPr="00EE2FD6" w:rsidRDefault="0014321F" w:rsidP="001A54E4">
            <w:pPr>
              <w:spacing w:before="120"/>
              <w:rPr>
                <w:rFonts w:ascii="Times New Roman" w:hAnsi="Times New Roman" w:cs="Times New Roman"/>
                <w:b/>
                <w:sz w:val="20"/>
              </w:rPr>
            </w:pPr>
            <w:r w:rsidRPr="00EE2FD6">
              <w:rPr>
                <w:rFonts w:ascii="Times New Roman" w:hAnsi="Times New Roman" w:cs="Times New Roman"/>
                <w:b/>
                <w:sz w:val="20"/>
              </w:rPr>
              <w:t>Sampling Design</w:t>
            </w:r>
          </w:p>
        </w:tc>
        <w:tc>
          <w:tcPr>
            <w:tcW w:w="1966" w:type="dxa"/>
            <w:tcBorders>
              <w:top w:val="single" w:sz="4" w:space="0" w:color="auto"/>
              <w:bottom w:val="single" w:sz="4" w:space="0" w:color="auto"/>
            </w:tcBorders>
          </w:tcPr>
          <w:p w:rsidR="0014321F" w:rsidRPr="00EE2FD6" w:rsidRDefault="0014321F" w:rsidP="001A54E4">
            <w:pPr>
              <w:spacing w:before="120"/>
              <w:rPr>
                <w:rFonts w:ascii="Times New Roman" w:hAnsi="Times New Roman" w:cs="Times New Roman"/>
                <w:b/>
                <w:sz w:val="20"/>
              </w:rPr>
            </w:pPr>
            <w:r>
              <w:rPr>
                <w:rFonts w:ascii="Times New Roman" w:hAnsi="Times New Roman" w:cs="Times New Roman"/>
                <w:b/>
                <w:sz w:val="20"/>
              </w:rPr>
              <w:t>Initial Sample Size</w:t>
            </w:r>
          </w:p>
        </w:tc>
      </w:tr>
      <w:tr w:rsidR="0014321F" w:rsidRPr="00EE2FD6" w:rsidTr="001A54E4">
        <w:tc>
          <w:tcPr>
            <w:tcW w:w="1933" w:type="dxa"/>
            <w:tcBorders>
              <w:top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A: “West German Residents”</w:t>
            </w:r>
          </w:p>
        </w:tc>
        <w:tc>
          <w:tcPr>
            <w:tcW w:w="2570" w:type="dxa"/>
            <w:tcBorders>
              <w:top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Residents in West Germany in 1984 living in private households where the head of household was not from Turkish, Greek, Yugoslavian, Spanish or Italian ethnic groups</w:t>
            </w:r>
          </w:p>
        </w:tc>
        <w:tc>
          <w:tcPr>
            <w:tcW w:w="2773" w:type="dxa"/>
            <w:tcBorders>
              <w:top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Multi-stage stratified and clustered sampling design; sampling frames was ADM (</w:t>
            </w:r>
            <w:proofErr w:type="spellStart"/>
            <w:r w:rsidRPr="00EE2FD6">
              <w:rPr>
                <w:rFonts w:ascii="Times New Roman" w:hAnsi="Times New Roman" w:cs="Times New Roman"/>
                <w:sz w:val="20"/>
              </w:rPr>
              <w:t>Arbeitsgemeinschaft</w:t>
            </w:r>
            <w:proofErr w:type="spellEnd"/>
            <w:r w:rsidRPr="00EE2FD6">
              <w:rPr>
                <w:rFonts w:ascii="Times New Roman" w:hAnsi="Times New Roman" w:cs="Times New Roman"/>
                <w:sz w:val="20"/>
              </w:rPr>
              <w:t xml:space="preserve"> </w:t>
            </w:r>
            <w:proofErr w:type="spellStart"/>
            <w:r w:rsidRPr="00EE2FD6">
              <w:rPr>
                <w:rFonts w:ascii="Times New Roman" w:hAnsi="Times New Roman" w:cs="Times New Roman"/>
                <w:sz w:val="20"/>
              </w:rPr>
              <w:t>Deutscher</w:t>
            </w:r>
            <w:proofErr w:type="spellEnd"/>
            <w:r w:rsidRPr="00EE2FD6">
              <w:rPr>
                <w:rFonts w:ascii="Times New Roman" w:hAnsi="Times New Roman" w:cs="Times New Roman"/>
                <w:sz w:val="20"/>
              </w:rPr>
              <w:t xml:space="preserve"> </w:t>
            </w:r>
            <w:proofErr w:type="spellStart"/>
            <w:r w:rsidRPr="00EE2FD6">
              <w:rPr>
                <w:rFonts w:ascii="Times New Roman" w:hAnsi="Times New Roman" w:cs="Times New Roman"/>
                <w:sz w:val="20"/>
              </w:rPr>
              <w:t>Marktforschungsinstitute</w:t>
            </w:r>
            <w:proofErr w:type="spellEnd"/>
            <w:r w:rsidRPr="00EE2FD6">
              <w:rPr>
                <w:rFonts w:ascii="Times New Roman" w:hAnsi="Times New Roman" w:cs="Times New Roman"/>
                <w:sz w:val="20"/>
              </w:rPr>
              <w:t>)</w:t>
            </w:r>
          </w:p>
        </w:tc>
        <w:tc>
          <w:tcPr>
            <w:tcW w:w="1966" w:type="dxa"/>
            <w:tcBorders>
              <w:top w:val="single" w:sz="4" w:space="0" w:color="auto"/>
            </w:tcBorders>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4,528 households</w:t>
            </w:r>
          </w:p>
        </w:tc>
      </w:tr>
      <w:tr w:rsidR="0014321F" w:rsidRPr="00EE2FD6" w:rsidTr="001A54E4">
        <w:tc>
          <w:tcPr>
            <w:tcW w:w="193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B: “Foreigners in the FRG”</w:t>
            </w:r>
          </w:p>
        </w:tc>
        <w:tc>
          <w:tcPr>
            <w:tcW w:w="2570"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Residents in West Germany in 1984 living in private households where the head of household was of Turkish, Greek, Yugoslavian, Spanish or Italian </w:t>
            </w:r>
            <w:r>
              <w:rPr>
                <w:rFonts w:ascii="Times New Roman" w:hAnsi="Times New Roman" w:cs="Times New Roman"/>
                <w:sz w:val="20"/>
              </w:rPr>
              <w:t>citizenship</w:t>
            </w:r>
          </w:p>
        </w:tc>
        <w:tc>
          <w:tcPr>
            <w:tcW w:w="277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Over-sampled; clustered sample design; sampling frame was the immigrant registration records </w:t>
            </w:r>
          </w:p>
        </w:tc>
        <w:tc>
          <w:tcPr>
            <w:tcW w:w="1966" w:type="dxa"/>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1,393 households</w:t>
            </w:r>
          </w:p>
        </w:tc>
      </w:tr>
      <w:tr w:rsidR="0014321F" w:rsidRPr="00EE2FD6" w:rsidTr="001A54E4">
        <w:tc>
          <w:tcPr>
            <w:tcW w:w="193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C: “German Residents in the GDR”</w:t>
            </w:r>
          </w:p>
        </w:tc>
        <w:tc>
          <w:tcPr>
            <w:tcW w:w="2570"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Residents in Germany in 1990 living in private households where the head of household </w:t>
            </w:r>
            <w:r>
              <w:rPr>
                <w:rFonts w:ascii="Times New Roman" w:hAnsi="Times New Roman" w:cs="Times New Roman"/>
                <w:sz w:val="20"/>
              </w:rPr>
              <w:t>wa</w:t>
            </w:r>
            <w:r w:rsidRPr="00EE2FD6">
              <w:rPr>
                <w:rFonts w:ascii="Times New Roman" w:hAnsi="Times New Roman" w:cs="Times New Roman"/>
                <w:sz w:val="20"/>
              </w:rPr>
              <w:t xml:space="preserve">s a </w:t>
            </w:r>
            <w:r>
              <w:rPr>
                <w:rFonts w:ascii="Times New Roman" w:hAnsi="Times New Roman" w:cs="Times New Roman"/>
                <w:sz w:val="20"/>
              </w:rPr>
              <w:t>German Democratic Republic (</w:t>
            </w:r>
            <w:r w:rsidRPr="00EE2FD6">
              <w:rPr>
                <w:rFonts w:ascii="Times New Roman" w:hAnsi="Times New Roman" w:cs="Times New Roman"/>
                <w:sz w:val="20"/>
              </w:rPr>
              <w:t>GDR</w:t>
            </w:r>
            <w:r>
              <w:rPr>
                <w:rFonts w:ascii="Times New Roman" w:hAnsi="Times New Roman" w:cs="Times New Roman"/>
                <w:sz w:val="20"/>
              </w:rPr>
              <w:t>)</w:t>
            </w:r>
            <w:r w:rsidRPr="00EE2FD6">
              <w:rPr>
                <w:rFonts w:ascii="Times New Roman" w:hAnsi="Times New Roman" w:cs="Times New Roman"/>
                <w:sz w:val="20"/>
              </w:rPr>
              <w:t xml:space="preserve"> citizen</w:t>
            </w:r>
          </w:p>
        </w:tc>
        <w:tc>
          <w:tcPr>
            <w:tcW w:w="277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Clustered and stratified sample design; sampling frame was the Central Residents’ File of the GDR</w:t>
            </w:r>
          </w:p>
        </w:tc>
        <w:tc>
          <w:tcPr>
            <w:tcW w:w="1966" w:type="dxa"/>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2,179 households</w:t>
            </w:r>
          </w:p>
        </w:tc>
      </w:tr>
      <w:tr w:rsidR="0014321F" w:rsidRPr="00EE2FD6" w:rsidTr="001A54E4">
        <w:tc>
          <w:tcPr>
            <w:tcW w:w="193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D: “Immigrants”</w:t>
            </w:r>
          </w:p>
        </w:tc>
        <w:tc>
          <w:tcPr>
            <w:tcW w:w="2570"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Residents in Germany in 1994</w:t>
            </w:r>
            <w:r>
              <w:rPr>
                <w:rFonts w:ascii="Times New Roman" w:hAnsi="Times New Roman" w:cs="Times New Roman"/>
                <w:sz w:val="20"/>
              </w:rPr>
              <w:t>/95</w:t>
            </w:r>
            <w:r w:rsidRPr="00EE2FD6">
              <w:rPr>
                <w:rFonts w:ascii="Times New Roman" w:hAnsi="Times New Roman" w:cs="Times New Roman"/>
                <w:sz w:val="20"/>
              </w:rPr>
              <w:t xml:space="preserve"> living in private households where at least one household member immigrated to West Germany since 1984</w:t>
            </w:r>
          </w:p>
        </w:tc>
        <w:tc>
          <w:tcPr>
            <w:tcW w:w="2773" w:type="dxa"/>
          </w:tcPr>
          <w:p w:rsidR="0014321F" w:rsidRPr="00F225AA" w:rsidRDefault="0014321F" w:rsidP="001A54E4">
            <w:pPr>
              <w:spacing w:before="120"/>
              <w:rPr>
                <w:rFonts w:ascii="Times New Roman" w:hAnsi="Times New Roman" w:cs="Times New Roman"/>
                <w:sz w:val="20"/>
                <w:vertAlign w:val="superscript"/>
              </w:rPr>
            </w:pPr>
            <w:r>
              <w:rPr>
                <w:rFonts w:ascii="Times New Roman" w:hAnsi="Times New Roman" w:cs="Times New Roman"/>
                <w:sz w:val="20"/>
              </w:rPr>
              <w:t>For details s</w:t>
            </w:r>
            <w:r w:rsidRPr="00EE2FD6">
              <w:rPr>
                <w:rFonts w:ascii="Times New Roman" w:hAnsi="Times New Roman" w:cs="Times New Roman"/>
                <w:sz w:val="20"/>
              </w:rPr>
              <w:t xml:space="preserve">ee </w:t>
            </w:r>
            <w:r>
              <w:rPr>
                <w:rFonts w:ascii="Times New Roman" w:hAnsi="Times New Roman" w:cs="Times New Roman"/>
                <w:sz w:val="20"/>
              </w:rPr>
              <w:t xml:space="preserve">the </w:t>
            </w:r>
            <w:r>
              <w:rPr>
                <w:rFonts w:ascii="Times New Roman" w:hAnsi="Times New Roman" w:cs="Times New Roman"/>
              </w:rPr>
              <w:t>DTC</w:t>
            </w:r>
            <w:r>
              <w:rPr>
                <w:rFonts w:ascii="Times New Roman" w:hAnsi="Times New Roman" w:cs="Times New Roman"/>
                <w:sz w:val="20"/>
              </w:rPr>
              <w:t xml:space="preserve"> </w:t>
            </w:r>
          </w:p>
        </w:tc>
        <w:tc>
          <w:tcPr>
            <w:tcW w:w="1966" w:type="dxa"/>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236 households in 1994 and 295 households in 1995 resulting in a total of 522 households in 1995</w:t>
            </w:r>
          </w:p>
        </w:tc>
      </w:tr>
      <w:tr w:rsidR="0014321F" w:rsidRPr="00EE2FD6" w:rsidTr="001A54E4">
        <w:tc>
          <w:tcPr>
            <w:tcW w:w="193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E: “Refreshment”</w:t>
            </w:r>
          </w:p>
        </w:tc>
        <w:tc>
          <w:tcPr>
            <w:tcW w:w="2570"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Residents in Germany in 1998 living in private households </w:t>
            </w:r>
          </w:p>
        </w:tc>
        <w:tc>
          <w:tcPr>
            <w:tcW w:w="277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Similar sampling design as Sample A (selected independently of Samples A-D)</w:t>
            </w:r>
          </w:p>
        </w:tc>
        <w:tc>
          <w:tcPr>
            <w:tcW w:w="1966" w:type="dxa"/>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1,067 households</w:t>
            </w:r>
          </w:p>
        </w:tc>
      </w:tr>
      <w:tr w:rsidR="0014321F" w:rsidRPr="00EE2FD6" w:rsidTr="001A54E4">
        <w:tc>
          <w:tcPr>
            <w:tcW w:w="193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F: “Innovation”</w:t>
            </w:r>
          </w:p>
        </w:tc>
        <w:tc>
          <w:tcPr>
            <w:tcW w:w="2570"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Residents in Germany in 2000 living in private households </w:t>
            </w:r>
          </w:p>
        </w:tc>
        <w:tc>
          <w:tcPr>
            <w:tcW w:w="2773" w:type="dxa"/>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Similar sampling design as Sample A and Sample E; Households with at least one household member without German nationality were over-sampled (selected independently of Samples A-E)</w:t>
            </w:r>
          </w:p>
          <w:p w:rsidR="0014321F" w:rsidRPr="00EE2FD6" w:rsidRDefault="0014321F" w:rsidP="001A54E4">
            <w:pPr>
              <w:spacing w:before="120"/>
              <w:rPr>
                <w:rFonts w:ascii="Times New Roman" w:hAnsi="Times New Roman" w:cs="Times New Roman"/>
                <w:sz w:val="20"/>
              </w:rPr>
            </w:pPr>
          </w:p>
        </w:tc>
        <w:tc>
          <w:tcPr>
            <w:tcW w:w="1966" w:type="dxa"/>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6,052 households</w:t>
            </w:r>
          </w:p>
        </w:tc>
      </w:tr>
      <w:tr w:rsidR="0014321F" w:rsidRPr="00EE2FD6" w:rsidTr="001A54E4">
        <w:tc>
          <w:tcPr>
            <w:tcW w:w="1933" w:type="dxa"/>
            <w:tcBorders>
              <w:bottom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Sample G: “High Income Households”</w:t>
            </w:r>
          </w:p>
        </w:tc>
        <w:tc>
          <w:tcPr>
            <w:tcW w:w="2570" w:type="dxa"/>
            <w:tcBorders>
              <w:bottom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Residents in Germany in 2002 living in private households with a monthly household net income in 2002 that was 3</w:t>
            </w:r>
            <w:r>
              <w:rPr>
                <w:rFonts w:ascii="Times New Roman" w:hAnsi="Times New Roman" w:cs="Times New Roman"/>
                <w:sz w:val="20"/>
              </w:rPr>
              <w:t>,</w:t>
            </w:r>
            <w:r w:rsidRPr="00EE2FD6">
              <w:rPr>
                <w:rFonts w:ascii="Times New Roman" w:hAnsi="Times New Roman" w:cs="Times New Roman"/>
                <w:sz w:val="20"/>
              </w:rPr>
              <w:t>835 Euros or higher</w:t>
            </w:r>
          </w:p>
        </w:tc>
        <w:tc>
          <w:tcPr>
            <w:tcW w:w="2773" w:type="dxa"/>
            <w:tcBorders>
              <w:bottom w:val="single" w:sz="4" w:space="0" w:color="auto"/>
            </w:tcBorders>
          </w:tcPr>
          <w:p w:rsidR="0014321F" w:rsidRPr="00EE2FD6" w:rsidRDefault="0014321F" w:rsidP="001A54E4">
            <w:pPr>
              <w:spacing w:before="120"/>
              <w:rPr>
                <w:rFonts w:ascii="Times New Roman" w:hAnsi="Times New Roman" w:cs="Times New Roman"/>
                <w:sz w:val="20"/>
              </w:rPr>
            </w:pPr>
            <w:r w:rsidRPr="00EE2FD6">
              <w:rPr>
                <w:rFonts w:ascii="Times New Roman" w:hAnsi="Times New Roman" w:cs="Times New Roman"/>
                <w:sz w:val="20"/>
              </w:rPr>
              <w:t xml:space="preserve">Selected from </w:t>
            </w:r>
            <w:proofErr w:type="spellStart"/>
            <w:r w:rsidRPr="00EE2FD6">
              <w:rPr>
                <w:rFonts w:ascii="Times New Roman" w:hAnsi="Times New Roman" w:cs="Times New Roman"/>
                <w:sz w:val="20"/>
              </w:rPr>
              <w:t>Infratest</w:t>
            </w:r>
            <w:proofErr w:type="spellEnd"/>
            <w:r w:rsidRPr="00EE2FD6">
              <w:rPr>
                <w:rFonts w:ascii="Times New Roman" w:hAnsi="Times New Roman" w:cs="Times New Roman"/>
                <w:sz w:val="20"/>
              </w:rPr>
              <w:t>-</w:t>
            </w:r>
            <w:proofErr w:type="spellStart"/>
            <w:r w:rsidRPr="00EE2FD6">
              <w:rPr>
                <w:rFonts w:ascii="Times New Roman" w:hAnsi="Times New Roman" w:cs="Times New Roman"/>
                <w:sz w:val="20"/>
              </w:rPr>
              <w:t>Telefon</w:t>
            </w:r>
            <w:proofErr w:type="spellEnd"/>
            <w:r w:rsidRPr="00EE2FD6">
              <w:rPr>
                <w:rFonts w:ascii="Times New Roman" w:hAnsi="Times New Roman" w:cs="Times New Roman"/>
                <w:sz w:val="20"/>
              </w:rPr>
              <w:t>-Master Sample which was selected using a multi-stage stratified telephone sample of households (selected independently of Samples A-F)</w:t>
            </w:r>
          </w:p>
        </w:tc>
        <w:tc>
          <w:tcPr>
            <w:tcW w:w="1966" w:type="dxa"/>
            <w:tcBorders>
              <w:bottom w:val="single" w:sz="4" w:space="0" w:color="auto"/>
            </w:tcBorders>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1,224 households</w:t>
            </w:r>
          </w:p>
        </w:tc>
      </w:tr>
      <w:tr w:rsidR="0014321F" w:rsidRPr="00EE2FD6" w:rsidTr="001A54E4">
        <w:tc>
          <w:tcPr>
            <w:tcW w:w="9242" w:type="dxa"/>
            <w:gridSpan w:val="4"/>
            <w:tcBorders>
              <w:top w:val="single" w:sz="4" w:space="0" w:color="auto"/>
            </w:tcBorders>
          </w:tcPr>
          <w:p w:rsidR="0014321F" w:rsidRPr="00EE2FD6" w:rsidRDefault="0014321F" w:rsidP="001A54E4">
            <w:pPr>
              <w:spacing w:before="120"/>
              <w:rPr>
                <w:rFonts w:ascii="Times New Roman" w:hAnsi="Times New Roman" w:cs="Times New Roman"/>
                <w:sz w:val="20"/>
              </w:rPr>
            </w:pPr>
            <w:r>
              <w:rPr>
                <w:rFonts w:ascii="Times New Roman" w:hAnsi="Times New Roman" w:cs="Times New Roman"/>
                <w:sz w:val="20"/>
              </w:rPr>
              <w:t xml:space="preserve">Note: The guidance provided in the Desktop Companion is that samples A – F should always be used together, appropriately weighted. Since 2002, for some specific variables weights are available for using samples A – G. </w:t>
            </w:r>
          </w:p>
        </w:tc>
      </w:tr>
    </w:tbl>
    <w:p w:rsidR="0014321F" w:rsidRDefault="0014321F" w:rsidP="0047273F">
      <w:pPr>
        <w:pStyle w:val="Default"/>
        <w:autoSpaceDE/>
        <w:autoSpaceDN/>
        <w:adjustRightInd/>
        <w:spacing w:before="240"/>
      </w:pPr>
    </w:p>
    <w:sectPr w:rsidR="0014321F" w:rsidSect="001F53D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D92" w:rsidRDefault="00937D92" w:rsidP="00937D92">
      <w:r>
        <w:separator/>
      </w:r>
    </w:p>
  </w:endnote>
  <w:endnote w:type="continuationSeparator" w:id="0">
    <w:p w:rsidR="00937D92" w:rsidRDefault="00937D92" w:rsidP="0093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815294"/>
      <w:docPartObj>
        <w:docPartGallery w:val="Page Numbers (Bottom of Page)"/>
        <w:docPartUnique/>
      </w:docPartObj>
    </w:sdtPr>
    <w:sdtEndPr>
      <w:rPr>
        <w:rFonts w:ascii="Times New Roman" w:hAnsi="Times New Roman" w:cs="Times New Roman"/>
        <w:noProof/>
      </w:rPr>
    </w:sdtEndPr>
    <w:sdtContent>
      <w:p w:rsidR="000B2569" w:rsidRPr="009C3EF8" w:rsidRDefault="000B2569">
        <w:pPr>
          <w:pStyle w:val="Footer"/>
          <w:jc w:val="center"/>
          <w:rPr>
            <w:rFonts w:ascii="Times New Roman" w:hAnsi="Times New Roman" w:cs="Times New Roman"/>
          </w:rPr>
        </w:pPr>
        <w:r w:rsidRPr="009C3EF8">
          <w:rPr>
            <w:rFonts w:ascii="Times New Roman" w:hAnsi="Times New Roman" w:cs="Times New Roman"/>
          </w:rPr>
          <w:fldChar w:fldCharType="begin"/>
        </w:r>
        <w:r w:rsidRPr="009C3EF8">
          <w:rPr>
            <w:rFonts w:ascii="Times New Roman" w:hAnsi="Times New Roman" w:cs="Times New Roman"/>
          </w:rPr>
          <w:instrText xml:space="preserve"> PAGE   \* MERGEFORMAT </w:instrText>
        </w:r>
        <w:r w:rsidRPr="009C3EF8">
          <w:rPr>
            <w:rFonts w:ascii="Times New Roman" w:hAnsi="Times New Roman" w:cs="Times New Roman"/>
          </w:rPr>
          <w:fldChar w:fldCharType="separate"/>
        </w:r>
        <w:r w:rsidR="00377837">
          <w:rPr>
            <w:rFonts w:ascii="Times New Roman" w:hAnsi="Times New Roman" w:cs="Times New Roman"/>
            <w:noProof/>
          </w:rPr>
          <w:t>3</w:t>
        </w:r>
        <w:r w:rsidRPr="009C3EF8">
          <w:rPr>
            <w:rFonts w:ascii="Times New Roman" w:hAnsi="Times New Roman" w:cs="Times New Roman"/>
            <w:noProof/>
          </w:rPr>
          <w:fldChar w:fldCharType="end"/>
        </w:r>
      </w:p>
    </w:sdtContent>
  </w:sdt>
  <w:p w:rsidR="000B2569" w:rsidRDefault="000B25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D92" w:rsidRDefault="00937D92" w:rsidP="00937D92">
      <w:r>
        <w:separator/>
      </w:r>
    </w:p>
  </w:footnote>
  <w:footnote w:type="continuationSeparator" w:id="0">
    <w:p w:rsidR="00937D92" w:rsidRDefault="00937D92" w:rsidP="00937D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FD"/>
    <w:rsid w:val="000071BA"/>
    <w:rsid w:val="000526A0"/>
    <w:rsid w:val="00064949"/>
    <w:rsid w:val="000B2569"/>
    <w:rsid w:val="000D4F11"/>
    <w:rsid w:val="00101D0B"/>
    <w:rsid w:val="00103E4D"/>
    <w:rsid w:val="001158B3"/>
    <w:rsid w:val="00117D7D"/>
    <w:rsid w:val="0014321F"/>
    <w:rsid w:val="00152316"/>
    <w:rsid w:val="001532C7"/>
    <w:rsid w:val="001651A4"/>
    <w:rsid w:val="00187AE3"/>
    <w:rsid w:val="001C335D"/>
    <w:rsid w:val="001D7B62"/>
    <w:rsid w:val="001F53DB"/>
    <w:rsid w:val="002456E2"/>
    <w:rsid w:val="0029421E"/>
    <w:rsid w:val="00297737"/>
    <w:rsid w:val="003118A9"/>
    <w:rsid w:val="00312287"/>
    <w:rsid w:val="00313FAD"/>
    <w:rsid w:val="00315D6B"/>
    <w:rsid w:val="003542CD"/>
    <w:rsid w:val="00377837"/>
    <w:rsid w:val="003829CC"/>
    <w:rsid w:val="004138A2"/>
    <w:rsid w:val="0044152C"/>
    <w:rsid w:val="00452307"/>
    <w:rsid w:val="0047273F"/>
    <w:rsid w:val="00480B51"/>
    <w:rsid w:val="004960D1"/>
    <w:rsid w:val="0049739E"/>
    <w:rsid w:val="004D5236"/>
    <w:rsid w:val="004D6439"/>
    <w:rsid w:val="0056684A"/>
    <w:rsid w:val="005828BD"/>
    <w:rsid w:val="00587E57"/>
    <w:rsid w:val="005E6970"/>
    <w:rsid w:val="006300E0"/>
    <w:rsid w:val="006544A1"/>
    <w:rsid w:val="006631AF"/>
    <w:rsid w:val="00685937"/>
    <w:rsid w:val="006874AC"/>
    <w:rsid w:val="006876CD"/>
    <w:rsid w:val="006D01F1"/>
    <w:rsid w:val="006E032E"/>
    <w:rsid w:val="006E251F"/>
    <w:rsid w:val="006F24BD"/>
    <w:rsid w:val="006F52D3"/>
    <w:rsid w:val="006F53BB"/>
    <w:rsid w:val="007051C3"/>
    <w:rsid w:val="00707E7A"/>
    <w:rsid w:val="007363E2"/>
    <w:rsid w:val="0077285D"/>
    <w:rsid w:val="00781F54"/>
    <w:rsid w:val="007826D1"/>
    <w:rsid w:val="007D63CC"/>
    <w:rsid w:val="00807B34"/>
    <w:rsid w:val="0086259A"/>
    <w:rsid w:val="008B0C95"/>
    <w:rsid w:val="008C6AA2"/>
    <w:rsid w:val="00931987"/>
    <w:rsid w:val="00936889"/>
    <w:rsid w:val="00937D92"/>
    <w:rsid w:val="00943BAB"/>
    <w:rsid w:val="00995AC3"/>
    <w:rsid w:val="009C3EF8"/>
    <w:rsid w:val="009D01FD"/>
    <w:rsid w:val="00A31DB0"/>
    <w:rsid w:val="00A47B63"/>
    <w:rsid w:val="00A973AE"/>
    <w:rsid w:val="00AA4CF7"/>
    <w:rsid w:val="00AD3062"/>
    <w:rsid w:val="00B32190"/>
    <w:rsid w:val="00B66F1C"/>
    <w:rsid w:val="00BA6061"/>
    <w:rsid w:val="00BD5EB9"/>
    <w:rsid w:val="00C0195C"/>
    <w:rsid w:val="00C56080"/>
    <w:rsid w:val="00C61635"/>
    <w:rsid w:val="00C6720A"/>
    <w:rsid w:val="00C932D0"/>
    <w:rsid w:val="00CB28FE"/>
    <w:rsid w:val="00CB3D57"/>
    <w:rsid w:val="00CB7EEA"/>
    <w:rsid w:val="00D47756"/>
    <w:rsid w:val="00D70D1C"/>
    <w:rsid w:val="00D73A56"/>
    <w:rsid w:val="00E852C4"/>
    <w:rsid w:val="00E868BA"/>
    <w:rsid w:val="00E87735"/>
    <w:rsid w:val="00EE2FD6"/>
    <w:rsid w:val="00F13693"/>
    <w:rsid w:val="00F225AA"/>
    <w:rsid w:val="00F30CB2"/>
    <w:rsid w:val="00F43C97"/>
    <w:rsid w:val="00FC3812"/>
    <w:rsid w:val="00FC5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D92"/>
    <w:pPr>
      <w:spacing w:after="0" w:line="240" w:lineRule="auto"/>
    </w:pPr>
    <w:rPr>
      <w:rFonts w:ascii="Garamond" w:eastAsiaTheme="minorHAnsi"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3829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Courier New"/>
      <w:szCs w:val="20"/>
      <w:lang w:eastAsia="en-GB"/>
    </w:rPr>
  </w:style>
  <w:style w:type="character" w:customStyle="1" w:styleId="Style1Char">
    <w:name w:val="Style1 Char"/>
    <w:basedOn w:val="DefaultParagraphFont"/>
    <w:link w:val="Style1"/>
    <w:rsid w:val="003829CC"/>
    <w:rPr>
      <w:rFonts w:ascii="Garamond" w:eastAsia="Times New Roman" w:hAnsi="Garamond" w:cs="Courier New"/>
      <w:sz w:val="24"/>
      <w:szCs w:val="20"/>
      <w:lang w:eastAsia="en-GB"/>
    </w:rPr>
  </w:style>
  <w:style w:type="paragraph" w:styleId="FootnoteText">
    <w:name w:val="footnote text"/>
    <w:basedOn w:val="Normal"/>
    <w:link w:val="FootnoteTextChar"/>
    <w:uiPriority w:val="99"/>
    <w:semiHidden/>
    <w:unhideWhenUsed/>
    <w:rsid w:val="00937D92"/>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937D92"/>
    <w:rPr>
      <w:rFonts w:ascii="Garamond" w:hAnsi="Garamond" w:cs="Times New Roman"/>
      <w:sz w:val="20"/>
      <w:szCs w:val="20"/>
      <w:lang w:eastAsia="en-GB"/>
    </w:rPr>
  </w:style>
  <w:style w:type="character" w:styleId="FootnoteReference">
    <w:name w:val="footnote reference"/>
    <w:basedOn w:val="DefaultParagraphFont"/>
    <w:uiPriority w:val="99"/>
    <w:semiHidden/>
    <w:unhideWhenUsed/>
    <w:rsid w:val="00937D92"/>
    <w:rPr>
      <w:vertAlign w:val="superscript"/>
    </w:rPr>
  </w:style>
  <w:style w:type="character" w:styleId="Hyperlink">
    <w:name w:val="Hyperlink"/>
    <w:basedOn w:val="DefaultParagraphFont"/>
    <w:uiPriority w:val="99"/>
    <w:unhideWhenUsed/>
    <w:rsid w:val="00937D92"/>
    <w:rPr>
      <w:color w:val="0000FF" w:themeColor="hyperlink"/>
      <w:u w:val="single"/>
    </w:rPr>
  </w:style>
  <w:style w:type="paragraph" w:styleId="BalloonText">
    <w:name w:val="Balloon Text"/>
    <w:basedOn w:val="Normal"/>
    <w:link w:val="BalloonTextChar"/>
    <w:uiPriority w:val="99"/>
    <w:semiHidden/>
    <w:unhideWhenUsed/>
    <w:rsid w:val="00937D92"/>
    <w:rPr>
      <w:rFonts w:ascii="Tahoma" w:hAnsi="Tahoma" w:cs="Tahoma"/>
      <w:sz w:val="16"/>
      <w:szCs w:val="16"/>
    </w:rPr>
  </w:style>
  <w:style w:type="character" w:customStyle="1" w:styleId="BalloonTextChar">
    <w:name w:val="Balloon Text Char"/>
    <w:basedOn w:val="DefaultParagraphFont"/>
    <w:link w:val="BalloonText"/>
    <w:uiPriority w:val="99"/>
    <w:semiHidden/>
    <w:rsid w:val="00937D92"/>
    <w:rPr>
      <w:rFonts w:ascii="Tahoma" w:eastAsiaTheme="minorHAnsi" w:hAnsi="Tahoma" w:cs="Tahoma"/>
      <w:sz w:val="16"/>
      <w:szCs w:val="16"/>
    </w:rPr>
  </w:style>
  <w:style w:type="table" w:styleId="TableGrid">
    <w:name w:val="Table Grid"/>
    <w:basedOn w:val="TableNormal"/>
    <w:uiPriority w:val="59"/>
    <w:rsid w:val="00937D9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47756"/>
    <w:rPr>
      <w:sz w:val="16"/>
      <w:szCs w:val="16"/>
    </w:rPr>
  </w:style>
  <w:style w:type="paragraph" w:styleId="CommentText">
    <w:name w:val="annotation text"/>
    <w:basedOn w:val="Normal"/>
    <w:link w:val="CommentTextChar"/>
    <w:unhideWhenUsed/>
    <w:rsid w:val="00D47756"/>
    <w:rPr>
      <w:sz w:val="20"/>
      <w:szCs w:val="20"/>
    </w:rPr>
  </w:style>
  <w:style w:type="character" w:customStyle="1" w:styleId="CommentTextChar">
    <w:name w:val="Comment Text Char"/>
    <w:basedOn w:val="DefaultParagraphFont"/>
    <w:link w:val="CommentText"/>
    <w:uiPriority w:val="99"/>
    <w:rsid w:val="00D47756"/>
    <w:rPr>
      <w:rFonts w:ascii="Garamond" w:eastAsiaTheme="minorHAnsi" w:hAnsi="Garamond"/>
      <w:sz w:val="20"/>
      <w:szCs w:val="20"/>
    </w:rPr>
  </w:style>
  <w:style w:type="paragraph" w:styleId="CommentSubject">
    <w:name w:val="annotation subject"/>
    <w:basedOn w:val="CommentText"/>
    <w:next w:val="CommentText"/>
    <w:link w:val="CommentSubjectChar"/>
    <w:uiPriority w:val="99"/>
    <w:semiHidden/>
    <w:unhideWhenUsed/>
    <w:rsid w:val="003118A9"/>
    <w:rPr>
      <w:b/>
      <w:bCs/>
    </w:rPr>
  </w:style>
  <w:style w:type="character" w:customStyle="1" w:styleId="CommentSubjectChar">
    <w:name w:val="Comment Subject Char"/>
    <w:basedOn w:val="CommentTextChar"/>
    <w:link w:val="CommentSubject"/>
    <w:uiPriority w:val="99"/>
    <w:semiHidden/>
    <w:rsid w:val="003118A9"/>
    <w:rPr>
      <w:rFonts w:ascii="Garamond" w:eastAsiaTheme="minorHAnsi" w:hAnsi="Garamond"/>
      <w:b/>
      <w:bCs/>
      <w:sz w:val="20"/>
      <w:szCs w:val="20"/>
    </w:rPr>
  </w:style>
  <w:style w:type="paragraph" w:customStyle="1" w:styleId="Default">
    <w:name w:val="Default"/>
    <w:rsid w:val="00F43C97"/>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5828BD"/>
    <w:rPr>
      <w:rFonts w:ascii="Consolas" w:hAnsi="Consolas" w:cs="Consolas"/>
      <w:sz w:val="21"/>
      <w:szCs w:val="21"/>
    </w:rPr>
  </w:style>
  <w:style w:type="character" w:customStyle="1" w:styleId="PlainTextChar">
    <w:name w:val="Plain Text Char"/>
    <w:basedOn w:val="DefaultParagraphFont"/>
    <w:link w:val="PlainText"/>
    <w:uiPriority w:val="99"/>
    <w:semiHidden/>
    <w:rsid w:val="005828BD"/>
    <w:rPr>
      <w:rFonts w:ascii="Consolas" w:eastAsiaTheme="minorHAnsi" w:hAnsi="Consolas" w:cs="Consolas"/>
      <w:sz w:val="21"/>
      <w:szCs w:val="21"/>
    </w:rPr>
  </w:style>
  <w:style w:type="paragraph" w:styleId="Header">
    <w:name w:val="header"/>
    <w:basedOn w:val="Normal"/>
    <w:link w:val="HeaderChar"/>
    <w:uiPriority w:val="99"/>
    <w:unhideWhenUsed/>
    <w:rsid w:val="000B2569"/>
    <w:pPr>
      <w:tabs>
        <w:tab w:val="center" w:pos="4513"/>
        <w:tab w:val="right" w:pos="9026"/>
      </w:tabs>
    </w:pPr>
  </w:style>
  <w:style w:type="character" w:customStyle="1" w:styleId="HeaderChar">
    <w:name w:val="Header Char"/>
    <w:basedOn w:val="DefaultParagraphFont"/>
    <w:link w:val="Header"/>
    <w:uiPriority w:val="99"/>
    <w:rsid w:val="000B2569"/>
    <w:rPr>
      <w:rFonts w:ascii="Garamond" w:eastAsiaTheme="minorHAnsi" w:hAnsi="Garamond"/>
      <w:sz w:val="24"/>
    </w:rPr>
  </w:style>
  <w:style w:type="paragraph" w:styleId="Footer">
    <w:name w:val="footer"/>
    <w:basedOn w:val="Normal"/>
    <w:link w:val="FooterChar"/>
    <w:uiPriority w:val="99"/>
    <w:unhideWhenUsed/>
    <w:rsid w:val="000B2569"/>
    <w:pPr>
      <w:tabs>
        <w:tab w:val="center" w:pos="4513"/>
        <w:tab w:val="right" w:pos="9026"/>
      </w:tabs>
    </w:pPr>
  </w:style>
  <w:style w:type="character" w:customStyle="1" w:styleId="FooterChar">
    <w:name w:val="Footer Char"/>
    <w:basedOn w:val="DefaultParagraphFont"/>
    <w:link w:val="Footer"/>
    <w:uiPriority w:val="99"/>
    <w:rsid w:val="000B2569"/>
    <w:rPr>
      <w:rFonts w:ascii="Garamond" w:eastAsiaTheme="minorHAnsi" w:hAnsi="Garamond"/>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D92"/>
    <w:pPr>
      <w:spacing w:after="0" w:line="240" w:lineRule="auto"/>
    </w:pPr>
    <w:rPr>
      <w:rFonts w:ascii="Garamond" w:eastAsiaTheme="minorHAnsi"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3829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Courier New"/>
      <w:szCs w:val="20"/>
      <w:lang w:eastAsia="en-GB"/>
    </w:rPr>
  </w:style>
  <w:style w:type="character" w:customStyle="1" w:styleId="Style1Char">
    <w:name w:val="Style1 Char"/>
    <w:basedOn w:val="DefaultParagraphFont"/>
    <w:link w:val="Style1"/>
    <w:rsid w:val="003829CC"/>
    <w:rPr>
      <w:rFonts w:ascii="Garamond" w:eastAsia="Times New Roman" w:hAnsi="Garamond" w:cs="Courier New"/>
      <w:sz w:val="24"/>
      <w:szCs w:val="20"/>
      <w:lang w:eastAsia="en-GB"/>
    </w:rPr>
  </w:style>
  <w:style w:type="paragraph" w:styleId="FootnoteText">
    <w:name w:val="footnote text"/>
    <w:basedOn w:val="Normal"/>
    <w:link w:val="FootnoteTextChar"/>
    <w:uiPriority w:val="99"/>
    <w:semiHidden/>
    <w:unhideWhenUsed/>
    <w:rsid w:val="00937D92"/>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937D92"/>
    <w:rPr>
      <w:rFonts w:ascii="Garamond" w:hAnsi="Garamond" w:cs="Times New Roman"/>
      <w:sz w:val="20"/>
      <w:szCs w:val="20"/>
      <w:lang w:eastAsia="en-GB"/>
    </w:rPr>
  </w:style>
  <w:style w:type="character" w:styleId="FootnoteReference">
    <w:name w:val="footnote reference"/>
    <w:basedOn w:val="DefaultParagraphFont"/>
    <w:uiPriority w:val="99"/>
    <w:semiHidden/>
    <w:unhideWhenUsed/>
    <w:rsid w:val="00937D92"/>
    <w:rPr>
      <w:vertAlign w:val="superscript"/>
    </w:rPr>
  </w:style>
  <w:style w:type="character" w:styleId="Hyperlink">
    <w:name w:val="Hyperlink"/>
    <w:basedOn w:val="DefaultParagraphFont"/>
    <w:uiPriority w:val="99"/>
    <w:unhideWhenUsed/>
    <w:rsid w:val="00937D92"/>
    <w:rPr>
      <w:color w:val="0000FF" w:themeColor="hyperlink"/>
      <w:u w:val="single"/>
    </w:rPr>
  </w:style>
  <w:style w:type="paragraph" w:styleId="BalloonText">
    <w:name w:val="Balloon Text"/>
    <w:basedOn w:val="Normal"/>
    <w:link w:val="BalloonTextChar"/>
    <w:uiPriority w:val="99"/>
    <w:semiHidden/>
    <w:unhideWhenUsed/>
    <w:rsid w:val="00937D92"/>
    <w:rPr>
      <w:rFonts w:ascii="Tahoma" w:hAnsi="Tahoma" w:cs="Tahoma"/>
      <w:sz w:val="16"/>
      <w:szCs w:val="16"/>
    </w:rPr>
  </w:style>
  <w:style w:type="character" w:customStyle="1" w:styleId="BalloonTextChar">
    <w:name w:val="Balloon Text Char"/>
    <w:basedOn w:val="DefaultParagraphFont"/>
    <w:link w:val="BalloonText"/>
    <w:uiPriority w:val="99"/>
    <w:semiHidden/>
    <w:rsid w:val="00937D92"/>
    <w:rPr>
      <w:rFonts w:ascii="Tahoma" w:eastAsiaTheme="minorHAnsi" w:hAnsi="Tahoma" w:cs="Tahoma"/>
      <w:sz w:val="16"/>
      <w:szCs w:val="16"/>
    </w:rPr>
  </w:style>
  <w:style w:type="table" w:styleId="TableGrid">
    <w:name w:val="Table Grid"/>
    <w:basedOn w:val="TableNormal"/>
    <w:uiPriority w:val="59"/>
    <w:rsid w:val="00937D9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47756"/>
    <w:rPr>
      <w:sz w:val="16"/>
      <w:szCs w:val="16"/>
    </w:rPr>
  </w:style>
  <w:style w:type="paragraph" w:styleId="CommentText">
    <w:name w:val="annotation text"/>
    <w:basedOn w:val="Normal"/>
    <w:link w:val="CommentTextChar"/>
    <w:unhideWhenUsed/>
    <w:rsid w:val="00D47756"/>
    <w:rPr>
      <w:sz w:val="20"/>
      <w:szCs w:val="20"/>
    </w:rPr>
  </w:style>
  <w:style w:type="character" w:customStyle="1" w:styleId="CommentTextChar">
    <w:name w:val="Comment Text Char"/>
    <w:basedOn w:val="DefaultParagraphFont"/>
    <w:link w:val="CommentText"/>
    <w:uiPriority w:val="99"/>
    <w:rsid w:val="00D47756"/>
    <w:rPr>
      <w:rFonts w:ascii="Garamond" w:eastAsiaTheme="minorHAnsi" w:hAnsi="Garamond"/>
      <w:sz w:val="20"/>
      <w:szCs w:val="20"/>
    </w:rPr>
  </w:style>
  <w:style w:type="paragraph" w:styleId="CommentSubject">
    <w:name w:val="annotation subject"/>
    <w:basedOn w:val="CommentText"/>
    <w:next w:val="CommentText"/>
    <w:link w:val="CommentSubjectChar"/>
    <w:uiPriority w:val="99"/>
    <w:semiHidden/>
    <w:unhideWhenUsed/>
    <w:rsid w:val="003118A9"/>
    <w:rPr>
      <w:b/>
      <w:bCs/>
    </w:rPr>
  </w:style>
  <w:style w:type="character" w:customStyle="1" w:styleId="CommentSubjectChar">
    <w:name w:val="Comment Subject Char"/>
    <w:basedOn w:val="CommentTextChar"/>
    <w:link w:val="CommentSubject"/>
    <w:uiPriority w:val="99"/>
    <w:semiHidden/>
    <w:rsid w:val="003118A9"/>
    <w:rPr>
      <w:rFonts w:ascii="Garamond" w:eastAsiaTheme="minorHAnsi" w:hAnsi="Garamond"/>
      <w:b/>
      <w:bCs/>
      <w:sz w:val="20"/>
      <w:szCs w:val="20"/>
    </w:rPr>
  </w:style>
  <w:style w:type="paragraph" w:customStyle="1" w:styleId="Default">
    <w:name w:val="Default"/>
    <w:rsid w:val="00F43C97"/>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5828BD"/>
    <w:rPr>
      <w:rFonts w:ascii="Consolas" w:hAnsi="Consolas" w:cs="Consolas"/>
      <w:sz w:val="21"/>
      <w:szCs w:val="21"/>
    </w:rPr>
  </w:style>
  <w:style w:type="character" w:customStyle="1" w:styleId="PlainTextChar">
    <w:name w:val="Plain Text Char"/>
    <w:basedOn w:val="DefaultParagraphFont"/>
    <w:link w:val="PlainText"/>
    <w:uiPriority w:val="99"/>
    <w:semiHidden/>
    <w:rsid w:val="005828BD"/>
    <w:rPr>
      <w:rFonts w:ascii="Consolas" w:eastAsiaTheme="minorHAnsi" w:hAnsi="Consolas" w:cs="Consolas"/>
      <w:sz w:val="21"/>
      <w:szCs w:val="21"/>
    </w:rPr>
  </w:style>
  <w:style w:type="paragraph" w:styleId="Header">
    <w:name w:val="header"/>
    <w:basedOn w:val="Normal"/>
    <w:link w:val="HeaderChar"/>
    <w:uiPriority w:val="99"/>
    <w:unhideWhenUsed/>
    <w:rsid w:val="000B2569"/>
    <w:pPr>
      <w:tabs>
        <w:tab w:val="center" w:pos="4513"/>
        <w:tab w:val="right" w:pos="9026"/>
      </w:tabs>
    </w:pPr>
  </w:style>
  <w:style w:type="character" w:customStyle="1" w:styleId="HeaderChar">
    <w:name w:val="Header Char"/>
    <w:basedOn w:val="DefaultParagraphFont"/>
    <w:link w:val="Header"/>
    <w:uiPriority w:val="99"/>
    <w:rsid w:val="000B2569"/>
    <w:rPr>
      <w:rFonts w:ascii="Garamond" w:eastAsiaTheme="minorHAnsi" w:hAnsi="Garamond"/>
      <w:sz w:val="24"/>
    </w:rPr>
  </w:style>
  <w:style w:type="paragraph" w:styleId="Footer">
    <w:name w:val="footer"/>
    <w:basedOn w:val="Normal"/>
    <w:link w:val="FooterChar"/>
    <w:uiPriority w:val="99"/>
    <w:unhideWhenUsed/>
    <w:rsid w:val="000B2569"/>
    <w:pPr>
      <w:tabs>
        <w:tab w:val="center" w:pos="4513"/>
        <w:tab w:val="right" w:pos="9026"/>
      </w:tabs>
    </w:pPr>
  </w:style>
  <w:style w:type="character" w:customStyle="1" w:styleId="FooterChar">
    <w:name w:val="Footer Char"/>
    <w:basedOn w:val="DefaultParagraphFont"/>
    <w:link w:val="Footer"/>
    <w:uiPriority w:val="99"/>
    <w:rsid w:val="000B2569"/>
    <w:rPr>
      <w:rFonts w:ascii="Garamond" w:eastAsiaTheme="minorHAnsi"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83261">
      <w:bodyDiv w:val="1"/>
      <w:marLeft w:val="0"/>
      <w:marRight w:val="0"/>
      <w:marTop w:val="0"/>
      <w:marBottom w:val="0"/>
      <w:divBdr>
        <w:top w:val="none" w:sz="0" w:space="0" w:color="auto"/>
        <w:left w:val="none" w:sz="0" w:space="0" w:color="auto"/>
        <w:bottom w:val="none" w:sz="0" w:space="0" w:color="auto"/>
        <w:right w:val="none" w:sz="0" w:space="0" w:color="auto"/>
      </w:divBdr>
    </w:div>
    <w:div w:id="1808208625">
      <w:bodyDiv w:val="1"/>
      <w:marLeft w:val="0"/>
      <w:marRight w:val="0"/>
      <w:marTop w:val="0"/>
      <w:marBottom w:val="0"/>
      <w:divBdr>
        <w:top w:val="none" w:sz="0" w:space="0" w:color="auto"/>
        <w:left w:val="none" w:sz="0" w:space="0" w:color="auto"/>
        <w:bottom w:val="none" w:sz="0" w:space="0" w:color="auto"/>
        <w:right w:val="none" w:sz="0" w:space="0" w:color="auto"/>
      </w:divBdr>
      <w:divsChild>
        <w:div w:id="1923369204">
          <w:marLeft w:val="0"/>
          <w:marRight w:val="0"/>
          <w:marTop w:val="0"/>
          <w:marBottom w:val="0"/>
          <w:divBdr>
            <w:top w:val="none" w:sz="0" w:space="0" w:color="auto"/>
            <w:left w:val="none" w:sz="0" w:space="0" w:color="auto"/>
            <w:bottom w:val="none" w:sz="0" w:space="0" w:color="auto"/>
            <w:right w:val="none" w:sz="0" w:space="0" w:color="auto"/>
          </w:divBdr>
        </w:div>
        <w:div w:id="1409812732">
          <w:marLeft w:val="0"/>
          <w:marRight w:val="0"/>
          <w:marTop w:val="0"/>
          <w:marBottom w:val="0"/>
          <w:divBdr>
            <w:top w:val="none" w:sz="0" w:space="0" w:color="auto"/>
            <w:left w:val="none" w:sz="0" w:space="0" w:color="auto"/>
            <w:bottom w:val="none" w:sz="0" w:space="0" w:color="auto"/>
            <w:right w:val="none" w:sz="0" w:space="0" w:color="auto"/>
          </w:divBdr>
        </w:div>
        <w:div w:id="686057937">
          <w:marLeft w:val="0"/>
          <w:marRight w:val="0"/>
          <w:marTop w:val="0"/>
          <w:marBottom w:val="0"/>
          <w:divBdr>
            <w:top w:val="none" w:sz="0" w:space="0" w:color="auto"/>
            <w:left w:val="none" w:sz="0" w:space="0" w:color="auto"/>
            <w:bottom w:val="none" w:sz="0" w:space="0" w:color="auto"/>
            <w:right w:val="none" w:sz="0" w:space="0" w:color="auto"/>
          </w:divBdr>
        </w:div>
        <w:div w:id="655692002">
          <w:marLeft w:val="0"/>
          <w:marRight w:val="0"/>
          <w:marTop w:val="0"/>
          <w:marBottom w:val="0"/>
          <w:divBdr>
            <w:top w:val="none" w:sz="0" w:space="0" w:color="auto"/>
            <w:left w:val="none" w:sz="0" w:space="0" w:color="auto"/>
            <w:bottom w:val="none" w:sz="0" w:space="0" w:color="auto"/>
            <w:right w:val="none" w:sz="0" w:space="0" w:color="auto"/>
          </w:divBdr>
        </w:div>
        <w:div w:id="671495010">
          <w:marLeft w:val="0"/>
          <w:marRight w:val="0"/>
          <w:marTop w:val="0"/>
          <w:marBottom w:val="0"/>
          <w:divBdr>
            <w:top w:val="none" w:sz="0" w:space="0" w:color="auto"/>
            <w:left w:val="none" w:sz="0" w:space="0" w:color="auto"/>
            <w:bottom w:val="none" w:sz="0" w:space="0" w:color="auto"/>
            <w:right w:val="none" w:sz="0" w:space="0" w:color="auto"/>
          </w:divBdr>
        </w:div>
        <w:div w:id="1616130723">
          <w:marLeft w:val="0"/>
          <w:marRight w:val="0"/>
          <w:marTop w:val="0"/>
          <w:marBottom w:val="0"/>
          <w:divBdr>
            <w:top w:val="none" w:sz="0" w:space="0" w:color="auto"/>
            <w:left w:val="none" w:sz="0" w:space="0" w:color="auto"/>
            <w:bottom w:val="none" w:sz="0" w:space="0" w:color="auto"/>
            <w:right w:val="none" w:sz="0" w:space="0" w:color="auto"/>
          </w:divBdr>
        </w:div>
        <w:div w:id="721440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w.de/en/diw_02.c.221178.en/about_soep.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nel.gsoep.de/soepinfo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F85B0-4354-4A94-817F-280968CE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5</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ISER University of Essex</Company>
  <LinksUpToDate>false</LinksUpToDate>
  <CharactersWithSpaces>13309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anandi</dc:creator>
  <cp:lastModifiedBy>anandi</cp:lastModifiedBy>
  <cp:revision>50</cp:revision>
  <cp:lastPrinted>2014-08-12T11:10:00Z</cp:lastPrinted>
  <dcterms:created xsi:type="dcterms:W3CDTF">2014-06-25T12:20:00Z</dcterms:created>
  <dcterms:modified xsi:type="dcterms:W3CDTF">2014-09-11T08:21:00Z</dcterms:modified>
</cp:coreProperties>
</file>